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C109" w14:textId="36C4A887" w:rsidR="006E470C" w:rsidRPr="003A744A" w:rsidRDefault="006E470C" w:rsidP="006E470C">
      <w:pPr>
        <w:pStyle w:val="Heading1"/>
        <w:rPr>
          <w:rFonts w:ascii="Century Schoolbook" w:hAnsi="Century Schoolbook"/>
          <w:sz w:val="22"/>
          <w:szCs w:val="22"/>
        </w:rPr>
      </w:pPr>
      <w:r w:rsidRPr="003A744A">
        <w:rPr>
          <w:rFonts w:ascii="Century Schoolbook" w:hAnsi="Century Schoolbook"/>
          <w:sz w:val="22"/>
          <w:szCs w:val="22"/>
        </w:rPr>
        <w:t>Town of New Lebanon</w:t>
      </w:r>
    </w:p>
    <w:p w14:paraId="671033C9" w14:textId="2FFAC8CF" w:rsidR="006E470C" w:rsidRPr="003A744A" w:rsidRDefault="006E470C" w:rsidP="006E470C">
      <w:pPr>
        <w:rPr>
          <w:rFonts w:ascii="Century Schoolbook" w:hAnsi="Century Schoolbook"/>
          <w:b/>
          <w:smallCaps/>
        </w:rPr>
      </w:pPr>
      <w:r w:rsidRPr="003A744A">
        <w:rPr>
          <w:rFonts w:ascii="Century Schoolbook" w:hAnsi="Century Schoolbook"/>
          <w:b/>
          <w:smallCaps/>
        </w:rPr>
        <w:t>Resolution #</w:t>
      </w:r>
      <w:r w:rsidR="00315737">
        <w:rPr>
          <w:rFonts w:ascii="Century Schoolbook" w:hAnsi="Century Schoolbook"/>
          <w:b/>
          <w:smallCaps/>
        </w:rPr>
        <w:t>39</w:t>
      </w:r>
      <w:r w:rsidR="00874DA6">
        <w:rPr>
          <w:rFonts w:ascii="Century Schoolbook" w:hAnsi="Century Schoolbook"/>
          <w:b/>
          <w:smallCaps/>
        </w:rPr>
        <w:t>, 20</w:t>
      </w:r>
      <w:r w:rsidR="00CE6016">
        <w:rPr>
          <w:rFonts w:ascii="Century Schoolbook" w:hAnsi="Century Schoolbook"/>
          <w:b/>
          <w:smallCaps/>
        </w:rPr>
        <w:t>22</w:t>
      </w:r>
    </w:p>
    <w:p w14:paraId="0564D010" w14:textId="506E56AA" w:rsidR="004E5D5B" w:rsidRDefault="00CE6016" w:rsidP="006E470C">
      <w:pPr>
        <w:rPr>
          <w:rFonts w:ascii="Century Schoolbook" w:hAnsi="Century Schoolbook"/>
          <w:b/>
          <w:smallCaps/>
        </w:rPr>
      </w:pPr>
      <w:r>
        <w:rPr>
          <w:rFonts w:ascii="Century Schoolbook" w:hAnsi="Century Schoolbook"/>
          <w:b/>
          <w:smallCaps/>
        </w:rPr>
        <w:t xml:space="preserve">Establishing the </w:t>
      </w:r>
      <w:r w:rsidR="00C446EB">
        <w:rPr>
          <w:rFonts w:ascii="Century Schoolbook" w:hAnsi="Century Schoolbook"/>
          <w:b/>
          <w:smallCaps/>
        </w:rPr>
        <w:t>Equipment Capital</w:t>
      </w:r>
      <w:r>
        <w:rPr>
          <w:rFonts w:ascii="Century Schoolbook" w:hAnsi="Century Schoolbook"/>
          <w:b/>
          <w:smallCaps/>
        </w:rPr>
        <w:t xml:space="preserve"> Reserve Fund</w:t>
      </w:r>
    </w:p>
    <w:p w14:paraId="49B3C430" w14:textId="36A00484" w:rsidR="006E470C" w:rsidRPr="00676E3B" w:rsidRDefault="00BD49E5" w:rsidP="006E470C">
      <w:pPr>
        <w:rPr>
          <w:rFonts w:ascii="Century Schoolbook" w:hAnsi="Century Schoolbook"/>
          <w:b/>
          <w:smallCaps/>
        </w:rPr>
      </w:pPr>
      <w:r>
        <w:rPr>
          <w:rFonts w:ascii="Century Schoolbook" w:hAnsi="Century Schoolbook"/>
          <w:b/>
          <w:smallCaps/>
        </w:rPr>
        <w:t>December 30</w:t>
      </w:r>
      <w:r w:rsidR="00CE6016">
        <w:rPr>
          <w:rFonts w:ascii="Century Schoolbook" w:hAnsi="Century Schoolbook"/>
          <w:b/>
          <w:smallCaps/>
        </w:rPr>
        <w:t>, 2022</w:t>
      </w:r>
    </w:p>
    <w:p w14:paraId="280A3963" w14:textId="7CD30534" w:rsidR="006E470C" w:rsidRDefault="002B66E1" w:rsidP="002B66E1">
      <w:pPr>
        <w:pStyle w:val="BodyA"/>
        <w:tabs>
          <w:tab w:val="left" w:pos="4814"/>
        </w:tabs>
        <w:rPr>
          <w:rFonts w:asciiTheme="majorHAnsi" w:hAnsiTheme="majorHAnsi"/>
          <w:sz w:val="18"/>
          <w:szCs w:val="18"/>
        </w:rPr>
      </w:pPr>
      <w:r>
        <w:rPr>
          <w:rFonts w:asciiTheme="majorHAnsi" w:hAnsiTheme="majorHAnsi"/>
          <w:sz w:val="18"/>
          <w:szCs w:val="18"/>
        </w:rPr>
        <w:tab/>
      </w:r>
    </w:p>
    <w:p w14:paraId="696EA426" w14:textId="4B82C895" w:rsidR="006E470C" w:rsidRPr="00257A91" w:rsidRDefault="006E470C" w:rsidP="006E470C">
      <w:pPr>
        <w:spacing w:before="120"/>
        <w:jc w:val="both"/>
        <w:rPr>
          <w:rFonts w:ascii="Century" w:hAnsi="Century"/>
        </w:rPr>
      </w:pPr>
      <w:r w:rsidRPr="00257A91">
        <w:rPr>
          <w:rFonts w:ascii="Century" w:hAnsi="Century"/>
          <w:smallCaps/>
        </w:rPr>
        <w:t>A</w:t>
      </w:r>
      <w:r w:rsidRPr="00257A91">
        <w:rPr>
          <w:rFonts w:ascii="Century" w:hAnsi="Century"/>
        </w:rPr>
        <w:t xml:space="preserve">t </w:t>
      </w:r>
      <w:r w:rsidR="002B66E1" w:rsidRPr="00257A91">
        <w:rPr>
          <w:rFonts w:ascii="Century" w:hAnsi="Century"/>
        </w:rPr>
        <w:t xml:space="preserve">a duly called and noticed </w:t>
      </w:r>
      <w:r w:rsidR="00BD49E5">
        <w:rPr>
          <w:rFonts w:ascii="Century" w:hAnsi="Century"/>
        </w:rPr>
        <w:t>special</w:t>
      </w:r>
      <w:r w:rsidR="002B66E1" w:rsidRPr="00257A91">
        <w:rPr>
          <w:rFonts w:ascii="Century" w:hAnsi="Century"/>
        </w:rPr>
        <w:t xml:space="preserve"> meeting of </w:t>
      </w:r>
      <w:r w:rsidRPr="00257A91">
        <w:rPr>
          <w:rFonts w:ascii="Century" w:hAnsi="Century"/>
        </w:rPr>
        <w:t>the New Leb</w:t>
      </w:r>
      <w:r w:rsidR="00874DA6">
        <w:rPr>
          <w:rFonts w:ascii="Century" w:hAnsi="Century"/>
        </w:rPr>
        <w:t xml:space="preserve">anon Town Board, </w:t>
      </w:r>
      <w:r w:rsidRPr="00257A91">
        <w:rPr>
          <w:rFonts w:ascii="Century" w:hAnsi="Century"/>
        </w:rPr>
        <w:t xml:space="preserve">held on the </w:t>
      </w:r>
      <w:r w:rsidR="00BD49E5">
        <w:rPr>
          <w:rFonts w:ascii="Century" w:hAnsi="Century"/>
        </w:rPr>
        <w:t>30t</w:t>
      </w:r>
      <w:r w:rsidR="00CE6016">
        <w:rPr>
          <w:rFonts w:ascii="Century" w:hAnsi="Century"/>
        </w:rPr>
        <w:t>h</w:t>
      </w:r>
      <w:r w:rsidR="002B66E1" w:rsidRPr="00257A91">
        <w:rPr>
          <w:rFonts w:ascii="Century" w:hAnsi="Century"/>
        </w:rPr>
        <w:t xml:space="preserve"> </w:t>
      </w:r>
      <w:r w:rsidRPr="00257A91">
        <w:rPr>
          <w:rFonts w:ascii="Century" w:hAnsi="Century"/>
        </w:rPr>
        <w:t xml:space="preserve">day of </w:t>
      </w:r>
      <w:r w:rsidR="00BD49E5">
        <w:rPr>
          <w:rFonts w:ascii="Century" w:hAnsi="Century"/>
        </w:rPr>
        <w:t>December</w:t>
      </w:r>
      <w:r w:rsidR="00CE6016">
        <w:rPr>
          <w:rFonts w:ascii="Century" w:hAnsi="Century"/>
        </w:rPr>
        <w:t>,</w:t>
      </w:r>
      <w:r w:rsidR="002B66E1" w:rsidRPr="00257A91">
        <w:rPr>
          <w:rFonts w:ascii="Century" w:hAnsi="Century"/>
        </w:rPr>
        <w:t xml:space="preserve"> 20</w:t>
      </w:r>
      <w:r w:rsidR="00CE6016">
        <w:rPr>
          <w:rFonts w:ascii="Century" w:hAnsi="Century"/>
        </w:rPr>
        <w:t>22</w:t>
      </w:r>
      <w:r w:rsidRPr="00257A91">
        <w:rPr>
          <w:rFonts w:ascii="Century" w:hAnsi="Century"/>
        </w:rPr>
        <w:t>, the following Resolution was proposed and seconded:</w:t>
      </w:r>
    </w:p>
    <w:p w14:paraId="549C396B" w14:textId="30ACC3EE" w:rsidR="006E470C" w:rsidRPr="00257A91" w:rsidRDefault="0098011D" w:rsidP="006E470C">
      <w:pPr>
        <w:keepNext/>
        <w:spacing w:before="120"/>
        <w:jc w:val="both"/>
        <w:outlineLvl w:val="0"/>
        <w:rPr>
          <w:rFonts w:ascii="Century" w:hAnsi="Century"/>
        </w:rPr>
      </w:pPr>
      <w:r w:rsidRPr="00257A91">
        <w:rPr>
          <w:rFonts w:ascii="Century" w:hAnsi="Century"/>
        </w:rPr>
        <w:t>Resolution by</w:t>
      </w:r>
      <w:r w:rsidR="006E470C" w:rsidRPr="00257A91">
        <w:rPr>
          <w:rFonts w:ascii="Century" w:hAnsi="Century"/>
        </w:rPr>
        <w:t xml:space="preserve"> </w:t>
      </w:r>
      <w:r w:rsidR="00315737">
        <w:rPr>
          <w:rFonts w:ascii="Century" w:hAnsi="Century"/>
        </w:rPr>
        <w:t>Supervisor Houghtling</w:t>
      </w:r>
    </w:p>
    <w:p w14:paraId="0B7F80D1" w14:textId="0B6E834B" w:rsidR="006E470C" w:rsidRPr="00257A91" w:rsidRDefault="0098011D" w:rsidP="006E470C">
      <w:pPr>
        <w:jc w:val="both"/>
        <w:rPr>
          <w:rFonts w:ascii="Century" w:hAnsi="Century"/>
        </w:rPr>
      </w:pPr>
      <w:r w:rsidRPr="00257A91">
        <w:rPr>
          <w:rFonts w:ascii="Century" w:hAnsi="Century"/>
        </w:rPr>
        <w:t>Seconded by</w:t>
      </w:r>
      <w:r w:rsidR="006E470C" w:rsidRPr="00257A91">
        <w:rPr>
          <w:rFonts w:ascii="Century" w:hAnsi="Century"/>
        </w:rPr>
        <w:t xml:space="preserve"> </w:t>
      </w:r>
      <w:r w:rsidR="00315737">
        <w:rPr>
          <w:rFonts w:ascii="Century" w:hAnsi="Century"/>
        </w:rPr>
        <w:t>Councilmember Gordon</w:t>
      </w:r>
    </w:p>
    <w:p w14:paraId="4774C88E" w14:textId="77777777" w:rsidR="0098011D" w:rsidRDefault="0098011D" w:rsidP="006E470C">
      <w:pPr>
        <w:rPr>
          <w:rFonts w:ascii="Century Schoolbook" w:hAnsi="Century Schoolbook"/>
          <w:b/>
          <w:i/>
          <w:smallCaps/>
        </w:rPr>
      </w:pPr>
    </w:p>
    <w:p w14:paraId="357D8793" w14:textId="2F33374C" w:rsidR="006E470C" w:rsidRPr="00257A91" w:rsidRDefault="00CE6016" w:rsidP="006E470C">
      <w:pPr>
        <w:rPr>
          <w:rFonts w:ascii="Century" w:hAnsi="Century"/>
          <w:b/>
          <w:i/>
          <w:smallCaps/>
        </w:rPr>
      </w:pPr>
      <w:r>
        <w:rPr>
          <w:rFonts w:ascii="Century" w:hAnsi="Century"/>
          <w:b/>
          <w:i/>
          <w:smallCaps/>
        </w:rPr>
        <w:t xml:space="preserve">Establishing the </w:t>
      </w:r>
      <w:r w:rsidR="00C446EB">
        <w:rPr>
          <w:rFonts w:ascii="Century" w:hAnsi="Century"/>
          <w:b/>
          <w:i/>
          <w:smallCaps/>
        </w:rPr>
        <w:t>Equipment</w:t>
      </w:r>
      <w:r>
        <w:rPr>
          <w:rFonts w:ascii="Century" w:hAnsi="Century"/>
          <w:b/>
          <w:i/>
          <w:smallCaps/>
        </w:rPr>
        <w:t xml:space="preserve"> Capital Reserve Fund</w:t>
      </w:r>
    </w:p>
    <w:p w14:paraId="6B511985" w14:textId="7CC4475C" w:rsidR="00410729" w:rsidRDefault="00410729" w:rsidP="00CE6016">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w:t>
      </w:r>
      <w:r w:rsidR="00CE6016">
        <w:rPr>
          <w:rFonts w:ascii="Century" w:hAnsi="Century" w:cs="Times New Roman"/>
          <w:iCs/>
          <w:sz w:val="22"/>
          <w:szCs w:val="22"/>
        </w:rPr>
        <w:t xml:space="preserve">pursuant to N.Y. General Municipal Law § 6-c, the Town of New Lebanon is authorized to establish, fund and make use of a Capital Reserve Fund for </w:t>
      </w:r>
      <w:r w:rsidR="00C446EB">
        <w:rPr>
          <w:rFonts w:ascii="Century" w:hAnsi="Century" w:cs="Times New Roman"/>
          <w:iCs/>
          <w:sz w:val="22"/>
          <w:szCs w:val="22"/>
        </w:rPr>
        <w:t>equipment</w:t>
      </w:r>
      <w:r>
        <w:rPr>
          <w:rFonts w:ascii="Century" w:hAnsi="Century" w:cs="Times New Roman"/>
          <w:iCs/>
          <w:sz w:val="22"/>
          <w:szCs w:val="22"/>
        </w:rPr>
        <w:t>; and</w:t>
      </w:r>
    </w:p>
    <w:p w14:paraId="2A499947" w14:textId="0A0FE9F7" w:rsidR="00380901" w:rsidRDefault="00380901" w:rsidP="00E70AE8">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w:t>
      </w:r>
      <w:r w:rsidR="00CE6016">
        <w:rPr>
          <w:rFonts w:ascii="Century" w:hAnsi="Century" w:cs="Times New Roman"/>
          <w:iCs/>
          <w:sz w:val="22"/>
          <w:szCs w:val="22"/>
        </w:rPr>
        <w:t>pursuant to such law, a</w:t>
      </w:r>
      <w:r w:rsidR="00C446EB">
        <w:rPr>
          <w:rFonts w:ascii="Century" w:hAnsi="Century" w:cs="Times New Roman"/>
          <w:iCs/>
          <w:sz w:val="22"/>
          <w:szCs w:val="22"/>
        </w:rPr>
        <w:t>n equipment</w:t>
      </w:r>
      <w:r w:rsidR="00CE6016">
        <w:rPr>
          <w:rFonts w:ascii="Century" w:hAnsi="Century" w:cs="Times New Roman"/>
          <w:iCs/>
          <w:sz w:val="22"/>
          <w:szCs w:val="22"/>
        </w:rPr>
        <w:t xml:space="preserve"> capital reserve fund may be established to fund a type of </w:t>
      </w:r>
      <w:r w:rsidR="00C446EB">
        <w:rPr>
          <w:rFonts w:ascii="Century" w:hAnsi="Century" w:cs="Times New Roman"/>
          <w:iCs/>
          <w:sz w:val="22"/>
          <w:szCs w:val="22"/>
        </w:rPr>
        <w:t>equipment</w:t>
      </w:r>
      <w:r w:rsidR="00CE6016">
        <w:rPr>
          <w:rFonts w:ascii="Century" w:hAnsi="Century" w:cs="Times New Roman"/>
          <w:iCs/>
          <w:sz w:val="22"/>
          <w:szCs w:val="22"/>
        </w:rPr>
        <w:t xml:space="preserve"> rather than a specific </w:t>
      </w:r>
      <w:r w:rsidR="00C446EB">
        <w:rPr>
          <w:rFonts w:ascii="Century" w:hAnsi="Century" w:cs="Times New Roman"/>
          <w:iCs/>
          <w:sz w:val="22"/>
          <w:szCs w:val="22"/>
        </w:rPr>
        <w:t>item of equipment</w:t>
      </w:r>
      <w:r>
        <w:rPr>
          <w:rFonts w:ascii="Century" w:hAnsi="Century" w:cs="Times New Roman"/>
          <w:iCs/>
          <w:sz w:val="22"/>
          <w:szCs w:val="22"/>
        </w:rPr>
        <w:t>;</w:t>
      </w:r>
      <w:r w:rsidR="00CE6016">
        <w:rPr>
          <w:rFonts w:ascii="Century" w:hAnsi="Century" w:cs="Times New Roman"/>
          <w:iCs/>
          <w:sz w:val="22"/>
          <w:szCs w:val="22"/>
        </w:rPr>
        <w:t xml:space="preserve"> and</w:t>
      </w:r>
    </w:p>
    <w:p w14:paraId="17DDD2F1" w14:textId="282E7DE6" w:rsidR="00CE6016" w:rsidRDefault="00CE6016" w:rsidP="00E70AE8">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the Town Board reasonably anticipates a need for funding certain </w:t>
      </w:r>
      <w:r w:rsidR="00C446EB">
        <w:rPr>
          <w:rFonts w:ascii="Century" w:hAnsi="Century" w:cs="Times New Roman"/>
          <w:iCs/>
          <w:sz w:val="22"/>
          <w:szCs w:val="22"/>
        </w:rPr>
        <w:t>equipment</w:t>
      </w:r>
      <w:r>
        <w:rPr>
          <w:rFonts w:ascii="Century" w:hAnsi="Century" w:cs="Times New Roman"/>
          <w:iCs/>
          <w:sz w:val="22"/>
          <w:szCs w:val="22"/>
        </w:rPr>
        <w:t xml:space="preserve"> in future years and finds that it is prudent and a matter of responsible planning to set</w:t>
      </w:r>
      <w:r w:rsidR="00C446EB">
        <w:rPr>
          <w:rFonts w:ascii="Century" w:hAnsi="Century" w:cs="Times New Roman"/>
          <w:iCs/>
          <w:sz w:val="22"/>
          <w:szCs w:val="22"/>
        </w:rPr>
        <w:t xml:space="preserve"> aside funds to be used for the acquisition of such equipment</w:t>
      </w:r>
      <w:r>
        <w:rPr>
          <w:rFonts w:ascii="Century" w:hAnsi="Century" w:cs="Times New Roman"/>
          <w:iCs/>
          <w:sz w:val="22"/>
          <w:szCs w:val="22"/>
        </w:rPr>
        <w:t>;</w:t>
      </w:r>
    </w:p>
    <w:p w14:paraId="766227FD" w14:textId="77777777" w:rsidR="00380901" w:rsidRDefault="00380901" w:rsidP="00E70AE8">
      <w:pPr>
        <w:pStyle w:val="Default"/>
        <w:spacing w:before="120"/>
        <w:ind w:left="360" w:hanging="360"/>
        <w:rPr>
          <w:rFonts w:ascii="Century" w:hAnsi="Century" w:cs="Times New Roman"/>
          <w:iCs/>
          <w:sz w:val="22"/>
          <w:szCs w:val="22"/>
        </w:rPr>
      </w:pPr>
      <w:r>
        <w:rPr>
          <w:rFonts w:ascii="Century" w:hAnsi="Century" w:cs="Times New Roman"/>
          <w:iCs/>
          <w:sz w:val="22"/>
          <w:szCs w:val="22"/>
        </w:rPr>
        <w:t>NOW, THEREFORE, BE IT RESOLVED AS FOLLOWS:</w:t>
      </w:r>
    </w:p>
    <w:p w14:paraId="7DF0FA58" w14:textId="7E60B869" w:rsidR="00257A91" w:rsidRPr="00257A91" w:rsidRDefault="003C71F2" w:rsidP="00257A9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Pursuant to N.Y. General Municipal Law § 6-c, as amended, there is hereby established a capital reserve fund to be known as the “</w:t>
      </w:r>
      <w:r w:rsidR="00C446EB">
        <w:rPr>
          <w:rFonts w:ascii="Century" w:hAnsi="Century" w:cs="Times New Roman"/>
          <w:iCs/>
          <w:sz w:val="22"/>
          <w:szCs w:val="22"/>
        </w:rPr>
        <w:t>Equipment Capital</w:t>
      </w:r>
      <w:r>
        <w:rPr>
          <w:rFonts w:ascii="Century" w:hAnsi="Century" w:cs="Times New Roman"/>
          <w:iCs/>
          <w:sz w:val="22"/>
          <w:szCs w:val="22"/>
        </w:rPr>
        <w:t xml:space="preserve"> Reserve Fund” (hereinafter, the “Reserve Fund”)</w:t>
      </w:r>
      <w:r w:rsidR="00257A91">
        <w:rPr>
          <w:rFonts w:ascii="Century" w:hAnsi="Century" w:cs="Times New Roman"/>
          <w:iCs/>
          <w:sz w:val="22"/>
          <w:szCs w:val="22"/>
        </w:rPr>
        <w:t>; and</w:t>
      </w:r>
    </w:p>
    <w:p w14:paraId="5E523775" w14:textId="308CE4E5" w:rsidR="00380901" w:rsidRDefault="003C71F2"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The purpose of the Reserve Fund is to accumulate moneys to finance the cost of a</w:t>
      </w:r>
      <w:r w:rsidR="00C446EB">
        <w:rPr>
          <w:rFonts w:ascii="Century" w:hAnsi="Century" w:cs="Times New Roman"/>
          <w:iCs/>
          <w:sz w:val="22"/>
          <w:szCs w:val="22"/>
        </w:rPr>
        <w:t>cquisition of a type of equipment</w:t>
      </w:r>
      <w:r>
        <w:rPr>
          <w:rFonts w:ascii="Century" w:hAnsi="Century" w:cs="Times New Roman"/>
          <w:iCs/>
          <w:sz w:val="22"/>
          <w:szCs w:val="22"/>
        </w:rPr>
        <w:t xml:space="preserve">, namely </w:t>
      </w:r>
      <w:r w:rsidR="00154B0E">
        <w:rPr>
          <w:rFonts w:ascii="Century" w:hAnsi="Century" w:cs="Times New Roman"/>
          <w:iCs/>
          <w:sz w:val="22"/>
          <w:szCs w:val="22"/>
        </w:rPr>
        <w:t>machinery and apparatus for construction and maintenance, which shall include all equipment to be acquired for Town use as set out in N.Y. Local Finance Law § 11.00 (a) (28), and which shall include (but not be limited to) mowers, grounds maintenance equipment, trucks, construction equipment, and other m</w:t>
      </w:r>
      <w:r w:rsidR="005B202A">
        <w:rPr>
          <w:rFonts w:ascii="Century" w:hAnsi="Century" w:cs="Times New Roman"/>
          <w:iCs/>
          <w:sz w:val="22"/>
          <w:szCs w:val="22"/>
        </w:rPr>
        <w:t>otor vehicles</w:t>
      </w:r>
      <w:r w:rsidR="00F10A6C">
        <w:rPr>
          <w:rFonts w:ascii="Century" w:hAnsi="Century" w:cs="Times New Roman"/>
          <w:iCs/>
          <w:sz w:val="22"/>
          <w:szCs w:val="22"/>
        </w:rPr>
        <w:t>; and</w:t>
      </w:r>
      <w:r w:rsidR="00380901">
        <w:rPr>
          <w:rFonts w:ascii="Century" w:hAnsi="Century" w:cs="Times New Roman"/>
          <w:iCs/>
          <w:sz w:val="22"/>
          <w:szCs w:val="22"/>
        </w:rPr>
        <w:t xml:space="preserve"> </w:t>
      </w:r>
    </w:p>
    <w:p w14:paraId="4D317445" w14:textId="0FA4D7B3" w:rsidR="00232509" w:rsidRDefault="00232509"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The Town Board hereby authorizes the transfer of unallocated fund balance to the Reserve Fund in the amount of $</w:t>
      </w:r>
      <w:r w:rsidR="00154B0E">
        <w:rPr>
          <w:rFonts w:ascii="Century" w:hAnsi="Century" w:cs="Times New Roman"/>
          <w:iCs/>
          <w:sz w:val="22"/>
          <w:szCs w:val="22"/>
        </w:rPr>
        <w:t>85,000</w:t>
      </w:r>
      <w:r>
        <w:rPr>
          <w:rFonts w:ascii="Century" w:hAnsi="Century" w:cs="Times New Roman"/>
          <w:iCs/>
          <w:sz w:val="22"/>
          <w:szCs w:val="22"/>
        </w:rPr>
        <w:t xml:space="preserve">, along with such other funds as the Town Board may from time to time authorize to be transferred to or deposited into such Reserve Fund. </w:t>
      </w:r>
    </w:p>
    <w:p w14:paraId="205273D5" w14:textId="3DF98AC0" w:rsidR="00065B1D" w:rsidRDefault="0096217B"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The chief fiscal officer is hereby directed to deposit and secure the moneys of this Reserve Fund in the manner provided by Section 10 of the General Municipal Law</w:t>
      </w:r>
      <w:r w:rsidR="00F10A6C">
        <w:rPr>
          <w:rFonts w:ascii="Century" w:hAnsi="Century" w:cs="Times New Roman"/>
          <w:iCs/>
          <w:sz w:val="22"/>
          <w:szCs w:val="22"/>
        </w:rPr>
        <w:t xml:space="preserve">; </w:t>
      </w:r>
      <w:r w:rsidR="00232509">
        <w:rPr>
          <w:rFonts w:ascii="Century" w:hAnsi="Century" w:cs="Times New Roman"/>
          <w:iCs/>
          <w:sz w:val="22"/>
          <w:szCs w:val="22"/>
        </w:rPr>
        <w:t>and</w:t>
      </w:r>
    </w:p>
    <w:p w14:paraId="27E2E3A9" w14:textId="294CC4D0" w:rsidR="00065B1D" w:rsidRDefault="00065B1D"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 xml:space="preserve">The moneys in the Reserve Fund may be invested in the manner provided by Section 11 of the General Municipal Law, and consistent with the investment policy of the Town of New Lebanon; </w:t>
      </w:r>
      <w:r w:rsidR="00232509">
        <w:rPr>
          <w:rFonts w:ascii="Century" w:hAnsi="Century" w:cs="Times New Roman"/>
          <w:iCs/>
          <w:sz w:val="22"/>
          <w:szCs w:val="22"/>
        </w:rPr>
        <w:t>and</w:t>
      </w:r>
    </w:p>
    <w:p w14:paraId="4EDF6BB0" w14:textId="012729F8" w:rsidR="00065B1D" w:rsidRDefault="00065B1D"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Any interest earned or capital gains realized on the moneys so deposited or invested shall accrue to and become part of the Reserve Fund;</w:t>
      </w:r>
      <w:r w:rsidR="00232509">
        <w:rPr>
          <w:rFonts w:ascii="Century" w:hAnsi="Century" w:cs="Times New Roman"/>
          <w:iCs/>
          <w:sz w:val="22"/>
          <w:szCs w:val="22"/>
        </w:rPr>
        <w:t xml:space="preserve"> and</w:t>
      </w:r>
    </w:p>
    <w:p w14:paraId="7C062C74" w14:textId="5681D0BB" w:rsidR="00065B1D" w:rsidRDefault="00065B1D"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 xml:space="preserve">The chief fiscal officer shall account for the Reserve Fund in a manner which maintains the separate identity of the Reserve Fund and shows the date and amount of each sum paid into the fund, interest earned by the fund, capital gains or losses resulting from the sale of investments of the fund, the amount </w:t>
      </w:r>
      <w:r>
        <w:rPr>
          <w:rFonts w:ascii="Century" w:hAnsi="Century" w:cs="Times New Roman"/>
          <w:iCs/>
          <w:sz w:val="22"/>
          <w:szCs w:val="22"/>
        </w:rPr>
        <w:lastRenderedPageBreak/>
        <w:t xml:space="preserve">and date of each withdrawal from the fund and the total assets of the fund, showing cash balance and a schedule of investments, and shall, at the end of each fiscal year, render to the Town Board, a detailed report of the operation and condition of the Reserve Fund; </w:t>
      </w:r>
      <w:r w:rsidR="00232509">
        <w:rPr>
          <w:rFonts w:ascii="Century" w:hAnsi="Century" w:cs="Times New Roman"/>
          <w:iCs/>
          <w:sz w:val="22"/>
          <w:szCs w:val="22"/>
        </w:rPr>
        <w:t>and</w:t>
      </w:r>
    </w:p>
    <w:p w14:paraId="20416203" w14:textId="4A7F2C8E" w:rsidR="00065B1D" w:rsidRDefault="00065B1D"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Except as otherwise provided by law, expenditures from this Reserve Fund shall be made only for the purpose or purposes for which the Reserve Fund is established; and</w:t>
      </w:r>
    </w:p>
    <w:p w14:paraId="069FAB79" w14:textId="36890E12" w:rsidR="00380901" w:rsidRPr="00065B1D" w:rsidRDefault="00065B1D" w:rsidP="00065B1D">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No expenditure shall be made from this Reserve Fund without the approval of the Town Board and such additional actions or proceedings as may be required by Section 6-c of the General Municipal Law or any other law, including a permissive referendum if required by subdivision 4 of Section 6-c of the General Municipal Law.</w:t>
      </w:r>
    </w:p>
    <w:p w14:paraId="108C60E7" w14:textId="77777777" w:rsidR="006E470C" w:rsidRPr="00257A91" w:rsidRDefault="006E470C" w:rsidP="006E470C">
      <w:pPr>
        <w:spacing w:before="120"/>
        <w:jc w:val="both"/>
        <w:rPr>
          <w:rFonts w:ascii="Century" w:hAnsi="Century"/>
        </w:rPr>
      </w:pPr>
      <w:r w:rsidRPr="00257A91">
        <w:rPr>
          <w:rFonts w:ascii="Century" w:hAnsi="Century"/>
        </w:rPr>
        <w:t>Upon the question of the foregoing Resolution, the following Town Board Members voted “Aye” or “Nay” for said Resolution:</w:t>
      </w:r>
    </w:p>
    <w:p w14:paraId="746E3C08" w14:textId="77777777" w:rsidR="006E470C" w:rsidRPr="00257A91" w:rsidRDefault="006E470C" w:rsidP="006E470C">
      <w:pPr>
        <w:spacing w:before="120"/>
        <w:jc w:val="both"/>
        <w:rPr>
          <w:rFonts w:ascii="Century" w:hAnsi="Century"/>
        </w:rPr>
      </w:pPr>
      <w:r w:rsidRPr="00257A91">
        <w:rPr>
          <w:rFonts w:ascii="Century" w:hAnsi="Century"/>
        </w:rPr>
        <w:t>Roll Call Vote:</w:t>
      </w:r>
    </w:p>
    <w:p w14:paraId="4401EF00" w14:textId="30778F0F" w:rsidR="006E470C" w:rsidRPr="00257A91" w:rsidRDefault="006E470C" w:rsidP="006E470C">
      <w:pPr>
        <w:jc w:val="both"/>
        <w:rPr>
          <w:rFonts w:ascii="Century" w:hAnsi="Century"/>
        </w:rPr>
      </w:pPr>
      <w:r w:rsidRPr="00257A91">
        <w:rPr>
          <w:rFonts w:ascii="Century" w:hAnsi="Century"/>
        </w:rPr>
        <w:tab/>
        <w:t xml:space="preserve">Councilmember </w:t>
      </w:r>
      <w:r w:rsidR="00874DA6">
        <w:rPr>
          <w:rFonts w:ascii="Century" w:hAnsi="Century"/>
        </w:rPr>
        <w:t>Buckenroth</w:t>
      </w:r>
      <w:r w:rsidR="00874DA6">
        <w:rPr>
          <w:rFonts w:ascii="Century" w:hAnsi="Century"/>
        </w:rPr>
        <w:tab/>
      </w:r>
      <w:r w:rsidR="00257A91" w:rsidRPr="00257A91">
        <w:rPr>
          <w:rFonts w:ascii="Century" w:hAnsi="Century"/>
        </w:rPr>
        <w:tab/>
      </w:r>
      <w:r w:rsidRPr="00257A91">
        <w:rPr>
          <w:rFonts w:ascii="Century" w:hAnsi="Century"/>
        </w:rPr>
        <w:tab/>
      </w:r>
      <w:r w:rsidR="00315737">
        <w:rPr>
          <w:rFonts w:ascii="Century" w:hAnsi="Century"/>
        </w:rPr>
        <w:t>Aye</w:t>
      </w:r>
    </w:p>
    <w:p w14:paraId="193AA2A7" w14:textId="75F4C75D" w:rsidR="006E470C" w:rsidRPr="00257A91" w:rsidRDefault="006E470C" w:rsidP="006E470C">
      <w:pPr>
        <w:jc w:val="both"/>
        <w:rPr>
          <w:rFonts w:ascii="Century" w:hAnsi="Century"/>
        </w:rPr>
      </w:pPr>
      <w:r w:rsidRPr="00257A91">
        <w:rPr>
          <w:rFonts w:ascii="Century" w:hAnsi="Century"/>
        </w:rPr>
        <w:tab/>
        <w:t xml:space="preserve">Councilmember </w:t>
      </w:r>
      <w:r w:rsidR="0098011D" w:rsidRPr="00257A91">
        <w:rPr>
          <w:rFonts w:ascii="Century" w:hAnsi="Century"/>
        </w:rPr>
        <w:t>Gordon</w:t>
      </w:r>
      <w:r w:rsidRPr="00257A91">
        <w:rPr>
          <w:rFonts w:ascii="Century" w:hAnsi="Century"/>
        </w:rPr>
        <w:tab/>
      </w:r>
      <w:r w:rsidR="00874DA6">
        <w:rPr>
          <w:rFonts w:ascii="Century" w:hAnsi="Century"/>
        </w:rPr>
        <w:tab/>
      </w:r>
      <w:r w:rsidRPr="00257A91">
        <w:rPr>
          <w:rFonts w:ascii="Century" w:hAnsi="Century"/>
        </w:rPr>
        <w:tab/>
      </w:r>
      <w:r w:rsidR="00315737">
        <w:rPr>
          <w:rFonts w:ascii="Century" w:hAnsi="Century"/>
        </w:rPr>
        <w:t>Aye</w:t>
      </w:r>
    </w:p>
    <w:p w14:paraId="797E975D" w14:textId="431B0050" w:rsidR="006E470C" w:rsidRPr="00257A91" w:rsidRDefault="006E470C" w:rsidP="006E470C">
      <w:pPr>
        <w:tabs>
          <w:tab w:val="left" w:pos="720"/>
        </w:tabs>
        <w:jc w:val="both"/>
        <w:rPr>
          <w:rFonts w:ascii="Century" w:hAnsi="Century"/>
        </w:rPr>
      </w:pPr>
      <w:r w:rsidRPr="00257A91">
        <w:rPr>
          <w:rFonts w:ascii="Century" w:hAnsi="Century"/>
        </w:rPr>
        <w:tab/>
      </w:r>
      <w:r w:rsidR="0098011D" w:rsidRPr="00257A91">
        <w:rPr>
          <w:rFonts w:ascii="Century" w:hAnsi="Century"/>
        </w:rPr>
        <w:t>Supervisor Houghtling</w:t>
      </w:r>
      <w:r w:rsidRPr="00257A91">
        <w:rPr>
          <w:rFonts w:ascii="Century" w:hAnsi="Century"/>
        </w:rPr>
        <w:tab/>
      </w:r>
      <w:r w:rsidR="00874DA6">
        <w:rPr>
          <w:rFonts w:ascii="Century" w:hAnsi="Century"/>
        </w:rPr>
        <w:tab/>
      </w:r>
      <w:r w:rsidRPr="00257A91">
        <w:rPr>
          <w:rFonts w:ascii="Century" w:hAnsi="Century"/>
        </w:rPr>
        <w:tab/>
      </w:r>
      <w:r w:rsidR="00315737">
        <w:rPr>
          <w:rFonts w:ascii="Century" w:hAnsi="Century"/>
        </w:rPr>
        <w:t>Aye</w:t>
      </w:r>
    </w:p>
    <w:p w14:paraId="0881BB8E" w14:textId="5B3D3CAF" w:rsidR="006E470C" w:rsidRPr="00257A91" w:rsidRDefault="006E470C" w:rsidP="006E470C">
      <w:pPr>
        <w:jc w:val="both"/>
        <w:rPr>
          <w:rFonts w:ascii="Century" w:hAnsi="Century"/>
        </w:rPr>
      </w:pPr>
      <w:r w:rsidRPr="00257A91">
        <w:rPr>
          <w:rFonts w:ascii="Century" w:hAnsi="Century"/>
        </w:rPr>
        <w:tab/>
        <w:t xml:space="preserve">Councilmember </w:t>
      </w:r>
      <w:r w:rsidR="00874DA6">
        <w:rPr>
          <w:rFonts w:ascii="Century" w:hAnsi="Century"/>
        </w:rPr>
        <w:t>Trainor</w:t>
      </w:r>
      <w:r w:rsidRPr="00257A91">
        <w:rPr>
          <w:rFonts w:ascii="Century" w:hAnsi="Century"/>
        </w:rPr>
        <w:t xml:space="preserve"> </w:t>
      </w:r>
      <w:r w:rsidR="00874DA6">
        <w:rPr>
          <w:rFonts w:ascii="Century" w:hAnsi="Century"/>
        </w:rPr>
        <w:tab/>
      </w:r>
      <w:r w:rsidR="00874DA6">
        <w:rPr>
          <w:rFonts w:ascii="Century" w:hAnsi="Century"/>
        </w:rPr>
        <w:tab/>
      </w:r>
      <w:r w:rsidRPr="00257A91">
        <w:rPr>
          <w:rFonts w:ascii="Century" w:hAnsi="Century"/>
        </w:rPr>
        <w:tab/>
      </w:r>
      <w:r w:rsidR="00315737">
        <w:rPr>
          <w:rFonts w:ascii="Century" w:hAnsi="Century"/>
        </w:rPr>
        <w:t>Aye</w:t>
      </w:r>
    </w:p>
    <w:p w14:paraId="7DB660E9" w14:textId="63BF9C32" w:rsidR="006E470C" w:rsidRPr="00257A91" w:rsidRDefault="006E470C" w:rsidP="006E470C">
      <w:pPr>
        <w:jc w:val="both"/>
        <w:rPr>
          <w:rFonts w:ascii="Century" w:hAnsi="Century"/>
        </w:rPr>
      </w:pPr>
      <w:r w:rsidRPr="00257A91">
        <w:rPr>
          <w:rFonts w:ascii="Century" w:hAnsi="Century"/>
        </w:rPr>
        <w:tab/>
      </w:r>
      <w:r w:rsidR="0098011D" w:rsidRPr="00257A91">
        <w:rPr>
          <w:rFonts w:ascii="Century" w:hAnsi="Century"/>
        </w:rPr>
        <w:t xml:space="preserve">Councilmember </w:t>
      </w:r>
      <w:r w:rsidR="00874DA6">
        <w:rPr>
          <w:rFonts w:ascii="Century" w:hAnsi="Century"/>
        </w:rPr>
        <w:t>Anthonisen</w:t>
      </w:r>
      <w:r w:rsidR="00874DA6">
        <w:rPr>
          <w:rFonts w:ascii="Century" w:hAnsi="Century"/>
        </w:rPr>
        <w:tab/>
      </w:r>
      <w:r w:rsidR="00874DA6">
        <w:rPr>
          <w:rFonts w:ascii="Century" w:hAnsi="Century"/>
        </w:rPr>
        <w:tab/>
      </w:r>
      <w:r w:rsidRPr="00257A91">
        <w:rPr>
          <w:rFonts w:ascii="Century" w:hAnsi="Century"/>
        </w:rPr>
        <w:tab/>
      </w:r>
      <w:r w:rsidR="00315737">
        <w:rPr>
          <w:rFonts w:ascii="Century" w:hAnsi="Century"/>
        </w:rPr>
        <w:t>Aye</w:t>
      </w:r>
    </w:p>
    <w:p w14:paraId="58B0BAA9" w14:textId="77777777" w:rsidR="006E470C" w:rsidRPr="006E470C" w:rsidRDefault="006E470C" w:rsidP="006E470C">
      <w:pPr>
        <w:jc w:val="both"/>
        <w:rPr>
          <w:rFonts w:ascii="Century Schoolbook" w:hAnsi="Century Schoolbook"/>
        </w:rPr>
      </w:pPr>
    </w:p>
    <w:p w14:paraId="0EF5D484" w14:textId="21F15194" w:rsidR="006E470C" w:rsidRPr="00257A91" w:rsidRDefault="006E470C" w:rsidP="006E470C">
      <w:pPr>
        <w:jc w:val="both"/>
        <w:rPr>
          <w:rFonts w:ascii="Century" w:hAnsi="Century"/>
        </w:rPr>
      </w:pPr>
      <w:r w:rsidRPr="00257A91">
        <w:rPr>
          <w:rFonts w:ascii="Century" w:hAnsi="Century"/>
        </w:rPr>
        <w:t>The Resolution, having been</w:t>
      </w:r>
      <w:r w:rsidRPr="00257A91">
        <w:rPr>
          <w:rFonts w:ascii="Century" w:hAnsi="Century"/>
          <w:b/>
          <w:i/>
        </w:rPr>
        <w:t xml:space="preserve"> approved</w:t>
      </w:r>
      <w:r w:rsidRPr="00257A91">
        <w:rPr>
          <w:rFonts w:ascii="Century" w:hAnsi="Century"/>
        </w:rPr>
        <w:t xml:space="preserve"> by a majority vote of the Town Board, was declared </w:t>
      </w:r>
      <w:r w:rsidRPr="00257A91">
        <w:rPr>
          <w:rFonts w:ascii="Century" w:hAnsi="Century"/>
          <w:b/>
          <w:i/>
        </w:rPr>
        <w:t>duly adopted</w:t>
      </w:r>
      <w:r w:rsidRPr="00257A91">
        <w:rPr>
          <w:rFonts w:ascii="Century" w:hAnsi="Century"/>
        </w:rPr>
        <w:t xml:space="preserve"> by the Supervisor of the Town of New Lebanon.</w:t>
      </w:r>
    </w:p>
    <w:p w14:paraId="07E68DBE" w14:textId="77777777" w:rsidR="006E470C" w:rsidRPr="00257A91" w:rsidRDefault="006E470C" w:rsidP="006E470C">
      <w:pPr>
        <w:jc w:val="both"/>
        <w:rPr>
          <w:rFonts w:ascii="Century" w:hAnsi="Century"/>
        </w:rPr>
      </w:pPr>
    </w:p>
    <w:p w14:paraId="32D877EF" w14:textId="0C554BD3" w:rsidR="006E470C" w:rsidRPr="00257A91" w:rsidRDefault="006E470C" w:rsidP="006E470C">
      <w:pPr>
        <w:rPr>
          <w:rFonts w:ascii="Century" w:hAnsi="Century"/>
        </w:rPr>
      </w:pPr>
      <w:r w:rsidRPr="00257A91">
        <w:rPr>
          <w:rFonts w:ascii="Century" w:hAnsi="Century"/>
        </w:rPr>
        <w:t xml:space="preserve">Dated: </w:t>
      </w:r>
      <w:r w:rsidR="00BD49E5">
        <w:rPr>
          <w:rFonts w:ascii="Century" w:hAnsi="Century"/>
        </w:rPr>
        <w:t>December 30</w:t>
      </w:r>
      <w:r w:rsidR="00874DA6">
        <w:rPr>
          <w:rFonts w:ascii="Century" w:hAnsi="Century"/>
        </w:rPr>
        <w:t>, 20</w:t>
      </w:r>
      <w:r w:rsidR="00065B1D">
        <w:rPr>
          <w:rFonts w:ascii="Century" w:hAnsi="Century"/>
        </w:rPr>
        <w:t>22</w:t>
      </w:r>
    </w:p>
    <w:p w14:paraId="357DD15C" w14:textId="77777777" w:rsidR="006E470C" w:rsidRPr="00257A91" w:rsidRDefault="006E470C" w:rsidP="006E470C">
      <w:pPr>
        <w:rPr>
          <w:rFonts w:ascii="Century" w:hAnsi="Century"/>
        </w:rPr>
      </w:pPr>
    </w:p>
    <w:p w14:paraId="36D57F7A" w14:textId="77777777" w:rsidR="006E470C" w:rsidRPr="00257A91" w:rsidRDefault="006E470C" w:rsidP="006E470C">
      <w:pPr>
        <w:rPr>
          <w:rFonts w:ascii="Century" w:hAnsi="Century"/>
        </w:rPr>
      </w:pPr>
    </w:p>
    <w:p w14:paraId="378848FB" w14:textId="527A6A94" w:rsidR="006E470C" w:rsidRPr="00257A91" w:rsidRDefault="0098011D" w:rsidP="006E470C">
      <w:pPr>
        <w:rPr>
          <w:rFonts w:ascii="Century" w:hAnsi="Century"/>
        </w:rPr>
      </w:pPr>
      <w:r w:rsidRPr="00257A91">
        <w:rPr>
          <w:rFonts w:ascii="Century" w:hAnsi="Century"/>
        </w:rPr>
        <w:t>Marcie Robertson</w:t>
      </w:r>
    </w:p>
    <w:p w14:paraId="0264A0FA" w14:textId="77777777" w:rsidR="006E470C" w:rsidRPr="00257A91" w:rsidRDefault="006E470C" w:rsidP="006E470C">
      <w:pPr>
        <w:rPr>
          <w:rFonts w:ascii="Century" w:hAnsi="Century"/>
        </w:rPr>
      </w:pPr>
      <w:r w:rsidRPr="00257A91">
        <w:rPr>
          <w:rFonts w:ascii="Century" w:hAnsi="Century"/>
        </w:rPr>
        <w:t>Town Clerk</w:t>
      </w:r>
    </w:p>
    <w:p w14:paraId="6980377D" w14:textId="77777777" w:rsidR="006E470C" w:rsidRPr="00257A91" w:rsidRDefault="006E470C" w:rsidP="006E470C">
      <w:pPr>
        <w:rPr>
          <w:rFonts w:ascii="Century" w:hAnsi="Century"/>
        </w:rPr>
      </w:pPr>
      <w:r w:rsidRPr="00257A91">
        <w:rPr>
          <w:rFonts w:ascii="Century" w:hAnsi="Century"/>
        </w:rPr>
        <w:t>Town of New Lebanon</w:t>
      </w:r>
    </w:p>
    <w:p w14:paraId="76DD97BE" w14:textId="77777777" w:rsidR="006E470C" w:rsidRPr="00257A91" w:rsidRDefault="006E470C" w:rsidP="006E470C">
      <w:pPr>
        <w:spacing w:before="120"/>
        <w:jc w:val="both"/>
        <w:rPr>
          <w:rFonts w:ascii="Century" w:hAnsi="Century"/>
        </w:rPr>
      </w:pPr>
    </w:p>
    <w:p w14:paraId="5983F554" w14:textId="77777777" w:rsidR="006E470C" w:rsidRPr="006E470C" w:rsidRDefault="006E470C" w:rsidP="00BF7A62">
      <w:pPr>
        <w:widowControl w:val="0"/>
        <w:autoSpaceDE w:val="0"/>
        <w:autoSpaceDN w:val="0"/>
        <w:adjustRightInd w:val="0"/>
        <w:spacing w:after="240"/>
        <w:rPr>
          <w:rFonts w:asciiTheme="majorHAnsi" w:eastAsiaTheme="minorEastAsia" w:hAnsiTheme="majorHAnsi" w:cs="Times"/>
        </w:rPr>
      </w:pPr>
    </w:p>
    <w:sectPr w:rsidR="006E470C" w:rsidRPr="006E470C"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4BD69" w14:textId="77777777" w:rsidR="003E720B" w:rsidRDefault="003E720B" w:rsidP="00775AF7">
      <w:r>
        <w:separator/>
      </w:r>
    </w:p>
  </w:endnote>
  <w:endnote w:type="continuationSeparator" w:id="0">
    <w:p w14:paraId="35493F60" w14:textId="77777777" w:rsidR="003E720B" w:rsidRDefault="003E720B"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altName w:val="Times New Roman"/>
    <w:panose1 w:val="0202060305040502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Cambria"/>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79EAA" w14:textId="77777777" w:rsidR="003E720B" w:rsidRDefault="003E720B" w:rsidP="00775AF7">
      <w:r>
        <w:separator/>
      </w:r>
    </w:p>
  </w:footnote>
  <w:footnote w:type="continuationSeparator" w:id="0">
    <w:p w14:paraId="0805ACF2" w14:textId="77777777" w:rsidR="003E720B" w:rsidRDefault="003E720B"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C69" w14:textId="1707BF36" w:rsidR="006E470C" w:rsidRDefault="006E470C" w:rsidP="006E470C">
    <w:pPr>
      <w:pStyle w:val="Header"/>
      <w:jc w:val="right"/>
      <w:rPr>
        <w:rFonts w:ascii="Century" w:hAnsi="Century"/>
      </w:rPr>
    </w:pPr>
    <w:r w:rsidRPr="006E470C">
      <w:rPr>
        <w:rFonts w:ascii="Century" w:hAnsi="Century"/>
      </w:rPr>
      <w:t>Resolution</w:t>
    </w:r>
    <w:r w:rsidR="00065B1D">
      <w:rPr>
        <w:rFonts w:ascii="Century" w:hAnsi="Century"/>
      </w:rPr>
      <w:t xml:space="preserve"> </w:t>
    </w:r>
    <w:r w:rsidR="00315737">
      <w:rPr>
        <w:rFonts w:ascii="Century" w:hAnsi="Century"/>
      </w:rPr>
      <w:t>39</w:t>
    </w:r>
    <w:r w:rsidR="00065B1D">
      <w:rPr>
        <w:rFonts w:ascii="Century" w:hAnsi="Century"/>
      </w:rPr>
      <w:t>, 2022</w:t>
    </w:r>
  </w:p>
  <w:p w14:paraId="197A387C" w14:textId="5328249A" w:rsidR="006E470C" w:rsidRDefault="00065B1D" w:rsidP="006E470C">
    <w:pPr>
      <w:pStyle w:val="Header"/>
      <w:jc w:val="right"/>
      <w:rPr>
        <w:rFonts w:ascii="Century" w:hAnsi="Century"/>
      </w:rPr>
    </w:pPr>
    <w:r>
      <w:rPr>
        <w:rFonts w:ascii="Century" w:hAnsi="Century"/>
      </w:rPr>
      <w:t xml:space="preserve">Establishing the </w:t>
    </w:r>
    <w:r w:rsidR="00154B0E">
      <w:rPr>
        <w:rFonts w:ascii="Century" w:hAnsi="Century"/>
      </w:rPr>
      <w:t>Equipment</w:t>
    </w:r>
    <w:r>
      <w:rPr>
        <w:rFonts w:ascii="Century" w:hAnsi="Century"/>
      </w:rPr>
      <w:t xml:space="preserve"> Capital Reserve Fund</w:t>
    </w:r>
  </w:p>
  <w:p w14:paraId="203F520D" w14:textId="3684B613" w:rsidR="006E470C" w:rsidRDefault="00BD49E5" w:rsidP="006E470C">
    <w:pPr>
      <w:pStyle w:val="Header"/>
      <w:jc w:val="right"/>
      <w:rPr>
        <w:rFonts w:ascii="Century" w:hAnsi="Century"/>
      </w:rPr>
    </w:pPr>
    <w:r>
      <w:rPr>
        <w:rFonts w:ascii="Century" w:hAnsi="Century"/>
      </w:rPr>
      <w:t>December 30</w:t>
    </w:r>
    <w:r w:rsidR="00065B1D">
      <w:rPr>
        <w:rFonts w:ascii="Century" w:hAnsi="Century"/>
      </w:rPr>
      <w:t>, 2022</w:t>
    </w:r>
  </w:p>
  <w:p w14:paraId="5C01498D" w14:textId="4B4E3533"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BD49E5">
      <w:rPr>
        <w:rFonts w:ascii="Century" w:hAnsi="Century"/>
        <w:b/>
        <w:noProof/>
      </w:rPr>
      <w:t>2</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BD49E5">
      <w:rPr>
        <w:rFonts w:ascii="Century" w:hAnsi="Century"/>
        <w:b/>
        <w:noProof/>
      </w:rPr>
      <w:t>2</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00204C3"/>
    <w:multiLevelType w:val="hybridMultilevel"/>
    <w:tmpl w:val="F194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C635B"/>
    <w:multiLevelType w:val="hybridMultilevel"/>
    <w:tmpl w:val="798EB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777535">
    <w:abstractNumId w:val="0"/>
  </w:num>
  <w:num w:numId="2" w16cid:durableId="1090589641">
    <w:abstractNumId w:val="1"/>
  </w:num>
  <w:num w:numId="3" w16cid:durableId="1899824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330B0"/>
    <w:rsid w:val="00042CDD"/>
    <w:rsid w:val="00065B1D"/>
    <w:rsid w:val="00100F30"/>
    <w:rsid w:val="00102303"/>
    <w:rsid w:val="00140685"/>
    <w:rsid w:val="00154B0E"/>
    <w:rsid w:val="00167819"/>
    <w:rsid w:val="002011C6"/>
    <w:rsid w:val="00204440"/>
    <w:rsid w:val="00205403"/>
    <w:rsid w:val="00232509"/>
    <w:rsid w:val="00257A91"/>
    <w:rsid w:val="00283331"/>
    <w:rsid w:val="0028342F"/>
    <w:rsid w:val="00286B9F"/>
    <w:rsid w:val="002A410A"/>
    <w:rsid w:val="002B66E1"/>
    <w:rsid w:val="00303989"/>
    <w:rsid w:val="00305394"/>
    <w:rsid w:val="00315737"/>
    <w:rsid w:val="0034195B"/>
    <w:rsid w:val="00345596"/>
    <w:rsid w:val="003458C2"/>
    <w:rsid w:val="00380901"/>
    <w:rsid w:val="003A18BF"/>
    <w:rsid w:val="003C71F2"/>
    <w:rsid w:val="003C796B"/>
    <w:rsid w:val="003E720B"/>
    <w:rsid w:val="00403742"/>
    <w:rsid w:val="00410729"/>
    <w:rsid w:val="00416084"/>
    <w:rsid w:val="00485EC9"/>
    <w:rsid w:val="00487CDE"/>
    <w:rsid w:val="004A0E01"/>
    <w:rsid w:val="004D62C4"/>
    <w:rsid w:val="004E5D5B"/>
    <w:rsid w:val="005024CD"/>
    <w:rsid w:val="00523823"/>
    <w:rsid w:val="005340CB"/>
    <w:rsid w:val="00566951"/>
    <w:rsid w:val="0058663E"/>
    <w:rsid w:val="005B202A"/>
    <w:rsid w:val="005C53F8"/>
    <w:rsid w:val="006066C0"/>
    <w:rsid w:val="0066544C"/>
    <w:rsid w:val="006E470C"/>
    <w:rsid w:val="0071219A"/>
    <w:rsid w:val="007125BB"/>
    <w:rsid w:val="00743FF1"/>
    <w:rsid w:val="007475BB"/>
    <w:rsid w:val="007556E9"/>
    <w:rsid w:val="00775AF7"/>
    <w:rsid w:val="007A302F"/>
    <w:rsid w:val="008127AA"/>
    <w:rsid w:val="0082389C"/>
    <w:rsid w:val="00874DA6"/>
    <w:rsid w:val="008C0A66"/>
    <w:rsid w:val="0096217B"/>
    <w:rsid w:val="00963833"/>
    <w:rsid w:val="0098011D"/>
    <w:rsid w:val="00991C64"/>
    <w:rsid w:val="009E4031"/>
    <w:rsid w:val="009F7B53"/>
    <w:rsid w:val="00A065A0"/>
    <w:rsid w:val="00A72D4C"/>
    <w:rsid w:val="00A841EF"/>
    <w:rsid w:val="00AB3108"/>
    <w:rsid w:val="00AC702E"/>
    <w:rsid w:val="00AF0C02"/>
    <w:rsid w:val="00B12BAD"/>
    <w:rsid w:val="00B15D56"/>
    <w:rsid w:val="00B23CDD"/>
    <w:rsid w:val="00B371D1"/>
    <w:rsid w:val="00B95FD3"/>
    <w:rsid w:val="00BD49E5"/>
    <w:rsid w:val="00BF7A62"/>
    <w:rsid w:val="00C20F1C"/>
    <w:rsid w:val="00C26447"/>
    <w:rsid w:val="00C446EB"/>
    <w:rsid w:val="00C45F0E"/>
    <w:rsid w:val="00C67674"/>
    <w:rsid w:val="00C763F0"/>
    <w:rsid w:val="00CC433E"/>
    <w:rsid w:val="00CE251E"/>
    <w:rsid w:val="00CE6016"/>
    <w:rsid w:val="00D55365"/>
    <w:rsid w:val="00D56D6A"/>
    <w:rsid w:val="00D6047B"/>
    <w:rsid w:val="00DD3EBA"/>
    <w:rsid w:val="00DE3AC2"/>
    <w:rsid w:val="00E40E5D"/>
    <w:rsid w:val="00E67F24"/>
    <w:rsid w:val="00E70AE8"/>
    <w:rsid w:val="00E8440D"/>
    <w:rsid w:val="00EE6989"/>
    <w:rsid w:val="00F10A6C"/>
    <w:rsid w:val="00F137BA"/>
    <w:rsid w:val="00F449FD"/>
    <w:rsid w:val="00F563AF"/>
    <w:rsid w:val="00F60F60"/>
    <w:rsid w:val="00FF0399"/>
    <w:rsid w:val="00FF18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E4F4148"/>
  <w15:docId w15:val="{5AAF6673-2EFA-4984-8E93-65F152F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Deirdre Henderson</dc:creator>
  <cp:lastModifiedBy>Town Clerk</cp:lastModifiedBy>
  <cp:revision>3</cp:revision>
  <cp:lastPrinted>2022-12-28T19:11:00Z</cp:lastPrinted>
  <dcterms:created xsi:type="dcterms:W3CDTF">2022-12-30T19:00:00Z</dcterms:created>
  <dcterms:modified xsi:type="dcterms:W3CDTF">2022-12-30T19:02:00Z</dcterms:modified>
</cp:coreProperties>
</file>