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B74E" w14:textId="2684EEA8" w:rsidR="001875D5" w:rsidRDefault="00000000">
      <w:pPr>
        <w:tabs>
          <w:tab w:val="left" w:pos="1833"/>
        </w:tabs>
        <w:spacing w:before="78"/>
        <w:ind w:left="119" w:right="6400"/>
        <w:rPr>
          <w:b/>
        </w:rPr>
      </w:pPr>
      <w:bookmarkStart w:id="0" w:name="Town_of_New_Lebanon"/>
      <w:bookmarkEnd w:id="0"/>
      <w:r>
        <w:rPr>
          <w:b/>
        </w:rPr>
        <w:t>T</w:t>
      </w:r>
      <w:r>
        <w:rPr>
          <w:b/>
          <w:sz w:val="18"/>
        </w:rPr>
        <w:t xml:space="preserve">OWN OF </w:t>
      </w:r>
      <w:r>
        <w:rPr>
          <w:b/>
        </w:rPr>
        <w:t>N</w:t>
      </w:r>
      <w:r>
        <w:rPr>
          <w:b/>
          <w:sz w:val="18"/>
        </w:rPr>
        <w:t xml:space="preserve">EW </w:t>
      </w:r>
      <w:r>
        <w:rPr>
          <w:b/>
        </w:rPr>
        <w:t>L</w:t>
      </w:r>
      <w:r>
        <w:rPr>
          <w:b/>
          <w:sz w:val="18"/>
        </w:rPr>
        <w:t xml:space="preserve">EBANON </w:t>
      </w:r>
      <w:r>
        <w:rPr>
          <w:b/>
        </w:rPr>
        <w:t>R</w:t>
      </w:r>
      <w:r>
        <w:rPr>
          <w:b/>
          <w:sz w:val="18"/>
        </w:rPr>
        <w:t>ESOLUTION</w:t>
      </w:r>
      <w:r>
        <w:rPr>
          <w:b/>
          <w:spacing w:val="-11"/>
          <w:sz w:val="18"/>
        </w:rPr>
        <w:t xml:space="preserve"> </w:t>
      </w:r>
      <w:r>
        <w:rPr>
          <w:b/>
        </w:rPr>
        <w:t>#</w:t>
      </w:r>
      <w:r w:rsidR="00A03454">
        <w:rPr>
          <w:b/>
        </w:rPr>
        <w:t>40</w:t>
      </w:r>
      <w:r>
        <w:rPr>
          <w:b/>
        </w:rPr>
        <w:t>,</w:t>
      </w:r>
      <w:r>
        <w:rPr>
          <w:b/>
          <w:spacing w:val="-9"/>
        </w:rPr>
        <w:t xml:space="preserve"> </w:t>
      </w:r>
      <w:r>
        <w:rPr>
          <w:b/>
        </w:rPr>
        <w:t>2022</w:t>
      </w:r>
    </w:p>
    <w:p w14:paraId="5E63E8C7" w14:textId="77777777" w:rsidR="001875D5" w:rsidRDefault="00000000">
      <w:pPr>
        <w:spacing w:before="1"/>
        <w:ind w:left="120" w:right="4607" w:hanging="1"/>
        <w:rPr>
          <w:b/>
        </w:rPr>
      </w:pPr>
      <w:r>
        <w:rPr>
          <w:b/>
        </w:rPr>
        <w:t>A</w:t>
      </w:r>
      <w:r>
        <w:rPr>
          <w:b/>
          <w:sz w:val="18"/>
        </w:rPr>
        <w:t xml:space="preserve">UTHORIZING </w:t>
      </w:r>
      <w:r>
        <w:rPr>
          <w:b/>
        </w:rPr>
        <w:t>S</w:t>
      </w:r>
      <w:r>
        <w:rPr>
          <w:b/>
          <w:sz w:val="18"/>
        </w:rPr>
        <w:t xml:space="preserve">ETTLEMENT OF </w:t>
      </w:r>
      <w:r>
        <w:rPr>
          <w:b/>
        </w:rPr>
        <w:t>L</w:t>
      </w:r>
      <w:r>
        <w:rPr>
          <w:b/>
          <w:sz w:val="18"/>
        </w:rPr>
        <w:t xml:space="preserve">ITIGATION </w:t>
      </w:r>
      <w:r>
        <w:rPr>
          <w:b/>
        </w:rPr>
        <w:t>D</w:t>
      </w:r>
      <w:r>
        <w:rPr>
          <w:b/>
          <w:sz w:val="18"/>
        </w:rPr>
        <w:t xml:space="preserve">ECEMBER </w:t>
      </w:r>
      <w:r>
        <w:rPr>
          <w:b/>
        </w:rPr>
        <w:t>30, 2022</w:t>
      </w:r>
    </w:p>
    <w:p w14:paraId="39E5F209" w14:textId="77777777" w:rsidR="001875D5" w:rsidRDefault="001875D5">
      <w:pPr>
        <w:pStyle w:val="BodyText"/>
        <w:spacing w:before="3"/>
        <w:rPr>
          <w:b/>
          <w:sz w:val="30"/>
        </w:rPr>
      </w:pPr>
    </w:p>
    <w:p w14:paraId="458311A5" w14:textId="77777777" w:rsidR="001875D5" w:rsidRDefault="00000000">
      <w:pPr>
        <w:spacing w:line="244" w:lineRule="auto"/>
        <w:ind w:left="119"/>
        <w:rPr>
          <w:rFonts w:ascii="Cambria"/>
        </w:rPr>
      </w:pPr>
      <w:r>
        <w:rPr>
          <w:rFonts w:ascii="Cambria"/>
          <w:w w:val="110"/>
        </w:rPr>
        <w:t>At</w:t>
      </w:r>
      <w:r>
        <w:rPr>
          <w:rFonts w:ascii="Cambria"/>
          <w:spacing w:val="-8"/>
          <w:w w:val="110"/>
        </w:rPr>
        <w:t xml:space="preserve"> </w:t>
      </w:r>
      <w:r>
        <w:rPr>
          <w:rFonts w:ascii="Cambria"/>
          <w:w w:val="110"/>
        </w:rPr>
        <w:t>a</w:t>
      </w:r>
      <w:r>
        <w:rPr>
          <w:rFonts w:ascii="Cambria"/>
          <w:spacing w:val="-11"/>
          <w:w w:val="110"/>
        </w:rPr>
        <w:t xml:space="preserve"> </w:t>
      </w:r>
      <w:r>
        <w:rPr>
          <w:rFonts w:ascii="Cambria"/>
          <w:w w:val="110"/>
        </w:rPr>
        <w:t>duly</w:t>
      </w:r>
      <w:r>
        <w:rPr>
          <w:rFonts w:ascii="Cambria"/>
          <w:spacing w:val="-11"/>
          <w:w w:val="110"/>
        </w:rPr>
        <w:t xml:space="preserve"> </w:t>
      </w:r>
      <w:r>
        <w:rPr>
          <w:rFonts w:ascii="Cambria"/>
          <w:w w:val="110"/>
        </w:rPr>
        <w:t>called</w:t>
      </w:r>
      <w:r>
        <w:rPr>
          <w:rFonts w:ascii="Cambria"/>
          <w:spacing w:val="-10"/>
          <w:w w:val="110"/>
        </w:rPr>
        <w:t xml:space="preserve"> </w:t>
      </w:r>
      <w:r>
        <w:rPr>
          <w:rFonts w:ascii="Cambria"/>
          <w:w w:val="110"/>
        </w:rPr>
        <w:t>and</w:t>
      </w:r>
      <w:r>
        <w:rPr>
          <w:rFonts w:ascii="Cambria"/>
          <w:spacing w:val="-10"/>
          <w:w w:val="110"/>
        </w:rPr>
        <w:t xml:space="preserve"> </w:t>
      </w:r>
      <w:r>
        <w:rPr>
          <w:rFonts w:ascii="Cambria"/>
          <w:w w:val="110"/>
        </w:rPr>
        <w:t>noticed</w:t>
      </w:r>
      <w:r>
        <w:rPr>
          <w:rFonts w:ascii="Cambria"/>
          <w:spacing w:val="-10"/>
          <w:w w:val="110"/>
        </w:rPr>
        <w:t xml:space="preserve"> </w:t>
      </w:r>
      <w:r>
        <w:rPr>
          <w:rFonts w:ascii="Cambria"/>
          <w:w w:val="110"/>
        </w:rPr>
        <w:t>special</w:t>
      </w:r>
      <w:r>
        <w:rPr>
          <w:rFonts w:ascii="Cambria"/>
          <w:spacing w:val="-10"/>
          <w:w w:val="110"/>
        </w:rPr>
        <w:t xml:space="preserve"> </w:t>
      </w:r>
      <w:r>
        <w:rPr>
          <w:rFonts w:ascii="Cambria"/>
          <w:w w:val="110"/>
        </w:rPr>
        <w:t>meeting</w:t>
      </w:r>
      <w:r>
        <w:rPr>
          <w:rFonts w:ascii="Cambria"/>
          <w:spacing w:val="-11"/>
          <w:w w:val="110"/>
        </w:rPr>
        <w:t xml:space="preserve"> </w:t>
      </w:r>
      <w:r>
        <w:rPr>
          <w:rFonts w:ascii="Cambria"/>
          <w:w w:val="110"/>
        </w:rPr>
        <w:t>of</w:t>
      </w:r>
      <w:r>
        <w:rPr>
          <w:rFonts w:ascii="Cambria"/>
          <w:spacing w:val="-9"/>
          <w:w w:val="110"/>
        </w:rPr>
        <w:t xml:space="preserve"> </w:t>
      </w:r>
      <w:r>
        <w:rPr>
          <w:rFonts w:ascii="Cambria"/>
          <w:w w:val="110"/>
        </w:rPr>
        <w:t>the</w:t>
      </w:r>
      <w:r>
        <w:rPr>
          <w:rFonts w:ascii="Cambria"/>
          <w:spacing w:val="-9"/>
          <w:w w:val="110"/>
        </w:rPr>
        <w:t xml:space="preserve"> </w:t>
      </w:r>
      <w:r>
        <w:rPr>
          <w:rFonts w:ascii="Cambria"/>
          <w:w w:val="110"/>
        </w:rPr>
        <w:t>New</w:t>
      </w:r>
      <w:r>
        <w:rPr>
          <w:rFonts w:ascii="Cambria"/>
          <w:spacing w:val="-9"/>
          <w:w w:val="110"/>
        </w:rPr>
        <w:t xml:space="preserve"> </w:t>
      </w:r>
      <w:r>
        <w:rPr>
          <w:rFonts w:ascii="Cambria"/>
          <w:w w:val="110"/>
        </w:rPr>
        <w:t>Lebanon</w:t>
      </w:r>
      <w:r>
        <w:rPr>
          <w:rFonts w:ascii="Cambria"/>
          <w:spacing w:val="-9"/>
          <w:w w:val="110"/>
        </w:rPr>
        <w:t xml:space="preserve"> </w:t>
      </w:r>
      <w:r>
        <w:rPr>
          <w:rFonts w:ascii="Cambria"/>
          <w:w w:val="110"/>
        </w:rPr>
        <w:t>Town</w:t>
      </w:r>
      <w:r>
        <w:rPr>
          <w:rFonts w:ascii="Cambria"/>
          <w:spacing w:val="-12"/>
          <w:w w:val="110"/>
        </w:rPr>
        <w:t xml:space="preserve"> </w:t>
      </w:r>
      <w:r>
        <w:rPr>
          <w:rFonts w:ascii="Cambria"/>
          <w:w w:val="110"/>
        </w:rPr>
        <w:t>Board</w:t>
      </w:r>
      <w:r>
        <w:rPr>
          <w:rFonts w:ascii="Cambria"/>
          <w:spacing w:val="-9"/>
          <w:w w:val="110"/>
        </w:rPr>
        <w:t xml:space="preserve"> </w:t>
      </w:r>
      <w:r>
        <w:rPr>
          <w:rFonts w:ascii="Cambria"/>
          <w:w w:val="110"/>
        </w:rPr>
        <w:t>held</w:t>
      </w:r>
      <w:r>
        <w:rPr>
          <w:rFonts w:ascii="Cambria"/>
          <w:spacing w:val="-10"/>
          <w:w w:val="110"/>
        </w:rPr>
        <w:t xml:space="preserve"> </w:t>
      </w:r>
      <w:r>
        <w:rPr>
          <w:rFonts w:ascii="Cambria"/>
          <w:w w:val="110"/>
        </w:rPr>
        <w:t>on the</w:t>
      </w:r>
      <w:r>
        <w:rPr>
          <w:rFonts w:ascii="Cambria"/>
          <w:spacing w:val="-28"/>
          <w:w w:val="110"/>
        </w:rPr>
        <w:t xml:space="preserve"> </w:t>
      </w:r>
      <w:r>
        <w:rPr>
          <w:rFonts w:ascii="Cambria"/>
          <w:w w:val="110"/>
        </w:rPr>
        <w:t>30th</w:t>
      </w:r>
      <w:r>
        <w:rPr>
          <w:rFonts w:ascii="Cambria"/>
          <w:spacing w:val="-29"/>
          <w:w w:val="110"/>
        </w:rPr>
        <w:t xml:space="preserve"> </w:t>
      </w:r>
      <w:r>
        <w:rPr>
          <w:rFonts w:ascii="Cambria"/>
          <w:w w:val="110"/>
        </w:rPr>
        <w:t>day</w:t>
      </w:r>
      <w:r>
        <w:rPr>
          <w:rFonts w:ascii="Cambria"/>
          <w:spacing w:val="-30"/>
          <w:w w:val="110"/>
        </w:rPr>
        <w:t xml:space="preserve"> </w:t>
      </w:r>
      <w:r>
        <w:rPr>
          <w:rFonts w:ascii="Cambria"/>
          <w:w w:val="110"/>
        </w:rPr>
        <w:t>of</w:t>
      </w:r>
      <w:r>
        <w:rPr>
          <w:rFonts w:ascii="Cambria"/>
          <w:spacing w:val="-30"/>
          <w:w w:val="110"/>
        </w:rPr>
        <w:t xml:space="preserve"> </w:t>
      </w:r>
      <w:r>
        <w:rPr>
          <w:rFonts w:ascii="Cambria"/>
          <w:w w:val="110"/>
        </w:rPr>
        <w:t>December,</w:t>
      </w:r>
      <w:r>
        <w:rPr>
          <w:rFonts w:ascii="Cambria"/>
          <w:spacing w:val="-29"/>
          <w:w w:val="110"/>
        </w:rPr>
        <w:t xml:space="preserve"> </w:t>
      </w:r>
      <w:r>
        <w:rPr>
          <w:rFonts w:ascii="Cambria"/>
          <w:w w:val="110"/>
        </w:rPr>
        <w:t>2022,</w:t>
      </w:r>
      <w:r>
        <w:rPr>
          <w:rFonts w:ascii="Cambria"/>
          <w:spacing w:val="-30"/>
          <w:w w:val="110"/>
        </w:rPr>
        <w:t xml:space="preserve"> </w:t>
      </w:r>
      <w:r>
        <w:rPr>
          <w:rFonts w:ascii="Cambria"/>
          <w:w w:val="110"/>
        </w:rPr>
        <w:t>the</w:t>
      </w:r>
      <w:r>
        <w:rPr>
          <w:rFonts w:ascii="Cambria"/>
          <w:spacing w:val="-29"/>
          <w:w w:val="110"/>
        </w:rPr>
        <w:t xml:space="preserve"> </w:t>
      </w:r>
      <w:r>
        <w:rPr>
          <w:rFonts w:ascii="Cambria"/>
          <w:w w:val="110"/>
        </w:rPr>
        <w:t>following</w:t>
      </w:r>
      <w:r>
        <w:rPr>
          <w:rFonts w:ascii="Cambria"/>
          <w:spacing w:val="-28"/>
          <w:w w:val="110"/>
        </w:rPr>
        <w:t xml:space="preserve"> </w:t>
      </w:r>
      <w:r>
        <w:rPr>
          <w:rFonts w:ascii="Cambria"/>
          <w:w w:val="110"/>
        </w:rPr>
        <w:t>Resolution</w:t>
      </w:r>
      <w:r>
        <w:rPr>
          <w:rFonts w:ascii="Cambria"/>
          <w:spacing w:val="-29"/>
          <w:w w:val="110"/>
        </w:rPr>
        <w:t xml:space="preserve"> </w:t>
      </w:r>
      <w:r>
        <w:rPr>
          <w:rFonts w:ascii="Cambria"/>
          <w:w w:val="110"/>
        </w:rPr>
        <w:t>was</w:t>
      </w:r>
      <w:r>
        <w:rPr>
          <w:rFonts w:ascii="Cambria"/>
          <w:spacing w:val="-29"/>
          <w:w w:val="110"/>
        </w:rPr>
        <w:t xml:space="preserve"> </w:t>
      </w:r>
      <w:r>
        <w:rPr>
          <w:rFonts w:ascii="Cambria"/>
          <w:w w:val="110"/>
        </w:rPr>
        <w:t>proposed</w:t>
      </w:r>
      <w:r>
        <w:rPr>
          <w:rFonts w:ascii="Cambria"/>
          <w:spacing w:val="-30"/>
          <w:w w:val="110"/>
        </w:rPr>
        <w:t xml:space="preserve"> </w:t>
      </w:r>
      <w:r>
        <w:rPr>
          <w:rFonts w:ascii="Cambria"/>
          <w:w w:val="110"/>
        </w:rPr>
        <w:t>and</w:t>
      </w:r>
      <w:r>
        <w:rPr>
          <w:rFonts w:ascii="Cambria"/>
          <w:spacing w:val="-29"/>
          <w:w w:val="110"/>
        </w:rPr>
        <w:t xml:space="preserve"> </w:t>
      </w:r>
      <w:r>
        <w:rPr>
          <w:rFonts w:ascii="Cambria"/>
          <w:w w:val="110"/>
        </w:rPr>
        <w:t>seconded:</w:t>
      </w:r>
    </w:p>
    <w:p w14:paraId="5048C0A1" w14:textId="2E165CF6" w:rsidR="001875D5" w:rsidRDefault="00000000" w:rsidP="00A03454">
      <w:pPr>
        <w:tabs>
          <w:tab w:val="left" w:pos="3530"/>
        </w:tabs>
        <w:spacing w:before="123" w:line="244" w:lineRule="auto"/>
        <w:ind w:left="119" w:right="4020" w:hanging="1"/>
        <w:rPr>
          <w:rFonts w:ascii="Cambria"/>
        </w:rPr>
      </w:pPr>
      <w:bookmarkStart w:id="1" w:name="Resolution_by___________________"/>
      <w:bookmarkEnd w:id="1"/>
      <w:r>
        <w:rPr>
          <w:rFonts w:ascii="Cambria"/>
          <w:w w:val="105"/>
        </w:rPr>
        <w:t>Resolution</w:t>
      </w:r>
      <w:r>
        <w:rPr>
          <w:rFonts w:ascii="Cambria"/>
          <w:spacing w:val="29"/>
          <w:w w:val="105"/>
        </w:rPr>
        <w:t xml:space="preserve"> </w:t>
      </w:r>
      <w:r>
        <w:rPr>
          <w:rFonts w:ascii="Cambria"/>
          <w:w w:val="105"/>
        </w:rPr>
        <w:t>by</w:t>
      </w:r>
      <w:r>
        <w:rPr>
          <w:rFonts w:ascii="Cambria"/>
          <w:spacing w:val="13"/>
        </w:rPr>
        <w:t xml:space="preserve"> </w:t>
      </w:r>
      <w:r w:rsidR="00A03454">
        <w:rPr>
          <w:rFonts w:ascii="Cambria"/>
          <w:w w:val="126"/>
        </w:rPr>
        <w:t>Supervisor Houghtling</w:t>
      </w:r>
      <w:r>
        <w:rPr>
          <w:rFonts w:ascii="Cambria"/>
        </w:rPr>
        <w:t xml:space="preserve">                    </w:t>
      </w:r>
      <w:r>
        <w:rPr>
          <w:rFonts w:ascii="Cambria"/>
          <w:w w:val="105"/>
        </w:rPr>
        <w:t>Seconded</w:t>
      </w:r>
      <w:r>
        <w:rPr>
          <w:rFonts w:ascii="Cambria"/>
          <w:spacing w:val="12"/>
          <w:w w:val="105"/>
        </w:rPr>
        <w:t xml:space="preserve"> </w:t>
      </w:r>
      <w:r>
        <w:rPr>
          <w:rFonts w:ascii="Cambria"/>
          <w:w w:val="105"/>
        </w:rPr>
        <w:t>by</w:t>
      </w:r>
      <w:r w:rsidR="00A03454">
        <w:rPr>
          <w:rFonts w:ascii="Cambria"/>
          <w:spacing w:val="10"/>
        </w:rPr>
        <w:t xml:space="preserve"> Councilmember Anthoniosen</w:t>
      </w:r>
    </w:p>
    <w:p w14:paraId="1212CA97" w14:textId="77777777" w:rsidR="001875D5" w:rsidRDefault="001875D5">
      <w:pPr>
        <w:pStyle w:val="BodyText"/>
        <w:spacing w:before="1"/>
        <w:rPr>
          <w:rFonts w:ascii="Cambria"/>
          <w:sz w:val="21"/>
        </w:rPr>
      </w:pPr>
    </w:p>
    <w:p w14:paraId="75F2BE1F" w14:textId="77777777" w:rsidR="001875D5" w:rsidRDefault="00000000">
      <w:pPr>
        <w:ind w:left="120"/>
        <w:rPr>
          <w:b/>
          <w:i/>
          <w:sz w:val="19"/>
        </w:rPr>
      </w:pPr>
      <w:r>
        <w:rPr>
          <w:b/>
          <w:i/>
          <w:sz w:val="23"/>
        </w:rPr>
        <w:t>A</w:t>
      </w:r>
      <w:r>
        <w:rPr>
          <w:b/>
          <w:i/>
          <w:sz w:val="19"/>
        </w:rPr>
        <w:t xml:space="preserve">UTHORIZING </w:t>
      </w:r>
      <w:r>
        <w:rPr>
          <w:b/>
          <w:i/>
          <w:sz w:val="23"/>
        </w:rPr>
        <w:t>S</w:t>
      </w:r>
      <w:r>
        <w:rPr>
          <w:b/>
          <w:i/>
          <w:sz w:val="19"/>
        </w:rPr>
        <w:t xml:space="preserve">ETTLEMENT  OF </w:t>
      </w:r>
      <w:r>
        <w:rPr>
          <w:b/>
          <w:i/>
          <w:sz w:val="23"/>
        </w:rPr>
        <w:t>L</w:t>
      </w:r>
      <w:r>
        <w:rPr>
          <w:b/>
          <w:i/>
          <w:sz w:val="19"/>
        </w:rPr>
        <w:t>ITIGATION</w:t>
      </w:r>
    </w:p>
    <w:p w14:paraId="7C749F19" w14:textId="77777777" w:rsidR="001875D5" w:rsidRDefault="00000000">
      <w:pPr>
        <w:spacing w:before="127" w:line="244" w:lineRule="auto"/>
        <w:ind w:left="479" w:right="360" w:hanging="360"/>
        <w:rPr>
          <w:rFonts w:ascii="Cambria" w:hAnsi="Cambria"/>
        </w:rPr>
      </w:pPr>
      <w:r>
        <w:rPr>
          <w:rFonts w:ascii="Cambria" w:hAnsi="Cambria"/>
          <w:w w:val="110"/>
        </w:rPr>
        <w:t>WHEREAS, on February 28, 2022, Camp DD, LLC (“Camp DD”) applied for site plan approval for construction of a self-storage facility on property located at 14398</w:t>
      </w:r>
      <w:r>
        <w:rPr>
          <w:rFonts w:ascii="Cambria" w:hAnsi="Cambria"/>
          <w:spacing w:val="-8"/>
          <w:w w:val="110"/>
        </w:rPr>
        <w:t xml:space="preserve"> </w:t>
      </w:r>
      <w:r>
        <w:rPr>
          <w:rFonts w:ascii="Cambria" w:hAnsi="Cambria"/>
          <w:w w:val="110"/>
        </w:rPr>
        <w:t>NYS</w:t>
      </w:r>
      <w:r>
        <w:rPr>
          <w:rFonts w:ascii="Cambria" w:hAnsi="Cambria"/>
          <w:spacing w:val="-7"/>
          <w:w w:val="110"/>
        </w:rPr>
        <w:t xml:space="preserve"> </w:t>
      </w:r>
      <w:r>
        <w:rPr>
          <w:rFonts w:ascii="Cambria" w:hAnsi="Cambria"/>
          <w:w w:val="110"/>
        </w:rPr>
        <w:t>Route</w:t>
      </w:r>
      <w:r>
        <w:rPr>
          <w:rFonts w:ascii="Cambria" w:hAnsi="Cambria"/>
          <w:spacing w:val="-7"/>
          <w:w w:val="110"/>
        </w:rPr>
        <w:t xml:space="preserve"> </w:t>
      </w:r>
      <w:r>
        <w:rPr>
          <w:rFonts w:ascii="Cambria" w:hAnsi="Cambria"/>
          <w:w w:val="110"/>
        </w:rPr>
        <w:t>22</w:t>
      </w:r>
      <w:r>
        <w:rPr>
          <w:rFonts w:ascii="Cambria" w:hAnsi="Cambria"/>
          <w:spacing w:val="-10"/>
          <w:w w:val="110"/>
        </w:rPr>
        <w:t xml:space="preserve"> </w:t>
      </w:r>
      <w:r>
        <w:rPr>
          <w:rFonts w:ascii="Cambria" w:hAnsi="Cambria"/>
          <w:w w:val="110"/>
        </w:rPr>
        <w:t>in</w:t>
      </w:r>
      <w:r>
        <w:rPr>
          <w:rFonts w:ascii="Cambria" w:hAnsi="Cambria"/>
          <w:spacing w:val="-10"/>
          <w:w w:val="110"/>
        </w:rPr>
        <w:t xml:space="preserve"> </w:t>
      </w:r>
      <w:r>
        <w:rPr>
          <w:rFonts w:ascii="Cambria" w:hAnsi="Cambria"/>
          <w:w w:val="110"/>
        </w:rPr>
        <w:t>the</w:t>
      </w:r>
      <w:r>
        <w:rPr>
          <w:rFonts w:ascii="Cambria" w:hAnsi="Cambria"/>
          <w:spacing w:val="-7"/>
          <w:w w:val="110"/>
        </w:rPr>
        <w:t xml:space="preserve"> </w:t>
      </w:r>
      <w:r>
        <w:rPr>
          <w:rFonts w:ascii="Cambria" w:hAnsi="Cambria"/>
          <w:w w:val="110"/>
        </w:rPr>
        <w:t>Town</w:t>
      </w:r>
      <w:r>
        <w:rPr>
          <w:rFonts w:ascii="Cambria" w:hAnsi="Cambria"/>
          <w:spacing w:val="-8"/>
          <w:w w:val="110"/>
        </w:rPr>
        <w:t xml:space="preserve"> </w:t>
      </w:r>
      <w:r>
        <w:rPr>
          <w:rFonts w:ascii="Cambria" w:hAnsi="Cambria"/>
          <w:w w:val="110"/>
        </w:rPr>
        <w:t>of</w:t>
      </w:r>
      <w:r>
        <w:rPr>
          <w:rFonts w:ascii="Cambria" w:hAnsi="Cambria"/>
          <w:spacing w:val="-9"/>
          <w:w w:val="110"/>
        </w:rPr>
        <w:t xml:space="preserve"> </w:t>
      </w:r>
      <w:r>
        <w:rPr>
          <w:rFonts w:ascii="Cambria" w:hAnsi="Cambria"/>
          <w:w w:val="110"/>
        </w:rPr>
        <w:t>New</w:t>
      </w:r>
      <w:r>
        <w:rPr>
          <w:rFonts w:ascii="Cambria" w:hAnsi="Cambria"/>
          <w:spacing w:val="-7"/>
          <w:w w:val="110"/>
        </w:rPr>
        <w:t xml:space="preserve"> </w:t>
      </w:r>
      <w:r>
        <w:rPr>
          <w:rFonts w:ascii="Cambria" w:hAnsi="Cambria"/>
          <w:w w:val="110"/>
        </w:rPr>
        <w:t>Lebanon</w:t>
      </w:r>
      <w:r>
        <w:rPr>
          <w:rFonts w:ascii="Cambria" w:hAnsi="Cambria"/>
          <w:spacing w:val="-8"/>
          <w:w w:val="110"/>
        </w:rPr>
        <w:t xml:space="preserve"> </w:t>
      </w:r>
      <w:r>
        <w:rPr>
          <w:rFonts w:ascii="Cambria" w:hAnsi="Cambria"/>
          <w:w w:val="110"/>
        </w:rPr>
        <w:t>(SBL:</w:t>
      </w:r>
      <w:r>
        <w:rPr>
          <w:rFonts w:ascii="Cambria" w:hAnsi="Cambria"/>
          <w:spacing w:val="-7"/>
          <w:w w:val="110"/>
        </w:rPr>
        <w:t xml:space="preserve"> </w:t>
      </w:r>
      <w:r>
        <w:rPr>
          <w:rFonts w:ascii="Cambria" w:hAnsi="Cambria"/>
          <w:w w:val="110"/>
        </w:rPr>
        <w:t>19.4-1-22),</w:t>
      </w:r>
      <w:r>
        <w:rPr>
          <w:rFonts w:ascii="Cambria" w:hAnsi="Cambria"/>
          <w:spacing w:val="-9"/>
          <w:w w:val="110"/>
        </w:rPr>
        <w:t xml:space="preserve"> </w:t>
      </w:r>
      <w:r>
        <w:rPr>
          <w:rFonts w:ascii="Cambria" w:hAnsi="Cambria"/>
          <w:w w:val="110"/>
        </w:rPr>
        <w:t>which</w:t>
      </w:r>
      <w:r>
        <w:rPr>
          <w:rFonts w:ascii="Cambria" w:hAnsi="Cambria"/>
          <w:spacing w:val="-10"/>
          <w:w w:val="110"/>
        </w:rPr>
        <w:t xml:space="preserve"> </w:t>
      </w:r>
      <w:r>
        <w:rPr>
          <w:rFonts w:ascii="Cambria" w:hAnsi="Cambria"/>
          <w:w w:val="110"/>
        </w:rPr>
        <w:t>site plan</w:t>
      </w:r>
      <w:r>
        <w:rPr>
          <w:rFonts w:ascii="Cambria" w:hAnsi="Cambria"/>
          <w:spacing w:val="-20"/>
          <w:w w:val="110"/>
        </w:rPr>
        <w:t xml:space="preserve"> </w:t>
      </w:r>
      <w:r>
        <w:rPr>
          <w:rFonts w:ascii="Cambria" w:hAnsi="Cambria"/>
          <w:w w:val="110"/>
        </w:rPr>
        <w:t>application</w:t>
      </w:r>
      <w:r>
        <w:rPr>
          <w:rFonts w:ascii="Cambria" w:hAnsi="Cambria"/>
          <w:spacing w:val="-21"/>
          <w:w w:val="110"/>
        </w:rPr>
        <w:t xml:space="preserve"> </w:t>
      </w:r>
      <w:r>
        <w:rPr>
          <w:rFonts w:ascii="Cambria" w:hAnsi="Cambria"/>
          <w:w w:val="110"/>
        </w:rPr>
        <w:t>underwent</w:t>
      </w:r>
      <w:r>
        <w:rPr>
          <w:rFonts w:ascii="Cambria" w:hAnsi="Cambria"/>
          <w:spacing w:val="-21"/>
          <w:w w:val="110"/>
        </w:rPr>
        <w:t xml:space="preserve"> </w:t>
      </w:r>
      <w:r>
        <w:rPr>
          <w:rFonts w:ascii="Cambria" w:hAnsi="Cambria"/>
          <w:w w:val="110"/>
        </w:rPr>
        <w:t>various</w:t>
      </w:r>
      <w:r>
        <w:rPr>
          <w:rFonts w:ascii="Cambria" w:hAnsi="Cambria"/>
          <w:spacing w:val="-21"/>
          <w:w w:val="110"/>
        </w:rPr>
        <w:t xml:space="preserve"> </w:t>
      </w:r>
      <w:r>
        <w:rPr>
          <w:rFonts w:ascii="Cambria" w:hAnsi="Cambria"/>
          <w:w w:val="110"/>
        </w:rPr>
        <w:t>modifications</w:t>
      </w:r>
      <w:r>
        <w:rPr>
          <w:rFonts w:ascii="Cambria" w:hAnsi="Cambria"/>
          <w:spacing w:val="-21"/>
          <w:w w:val="110"/>
        </w:rPr>
        <w:t xml:space="preserve"> </w:t>
      </w:r>
      <w:r>
        <w:rPr>
          <w:rFonts w:ascii="Cambria" w:hAnsi="Cambria"/>
          <w:w w:val="110"/>
        </w:rPr>
        <w:t>during</w:t>
      </w:r>
      <w:r>
        <w:rPr>
          <w:rFonts w:ascii="Cambria" w:hAnsi="Cambria"/>
          <w:spacing w:val="-22"/>
          <w:w w:val="110"/>
        </w:rPr>
        <w:t xml:space="preserve"> </w:t>
      </w:r>
      <w:r>
        <w:rPr>
          <w:rFonts w:ascii="Cambria" w:hAnsi="Cambria"/>
          <w:w w:val="110"/>
        </w:rPr>
        <w:t>the</w:t>
      </w:r>
      <w:r>
        <w:rPr>
          <w:rFonts w:ascii="Cambria" w:hAnsi="Cambria"/>
          <w:spacing w:val="-21"/>
          <w:w w:val="110"/>
        </w:rPr>
        <w:t xml:space="preserve"> </w:t>
      </w:r>
      <w:r>
        <w:rPr>
          <w:rFonts w:ascii="Cambria" w:hAnsi="Cambria"/>
          <w:w w:val="110"/>
        </w:rPr>
        <w:t>review</w:t>
      </w:r>
      <w:r>
        <w:rPr>
          <w:rFonts w:ascii="Cambria" w:hAnsi="Cambria"/>
          <w:spacing w:val="-19"/>
          <w:w w:val="110"/>
        </w:rPr>
        <w:t xml:space="preserve"> </w:t>
      </w:r>
      <w:r>
        <w:rPr>
          <w:rFonts w:ascii="Cambria" w:hAnsi="Cambria"/>
          <w:w w:val="110"/>
        </w:rPr>
        <w:t>process</w:t>
      </w:r>
      <w:r>
        <w:rPr>
          <w:rFonts w:ascii="Cambria" w:hAnsi="Cambria"/>
          <w:spacing w:val="-21"/>
          <w:w w:val="110"/>
        </w:rPr>
        <w:t xml:space="preserve"> </w:t>
      </w:r>
      <w:r>
        <w:rPr>
          <w:rFonts w:ascii="Cambria" w:hAnsi="Cambria"/>
          <w:w w:val="110"/>
        </w:rPr>
        <w:t>by the</w:t>
      </w:r>
      <w:r>
        <w:rPr>
          <w:rFonts w:ascii="Cambria" w:hAnsi="Cambria"/>
          <w:spacing w:val="-6"/>
          <w:w w:val="110"/>
        </w:rPr>
        <w:t xml:space="preserve"> </w:t>
      </w:r>
      <w:r>
        <w:rPr>
          <w:rFonts w:ascii="Cambria" w:hAnsi="Cambria"/>
          <w:w w:val="110"/>
        </w:rPr>
        <w:t>Town</w:t>
      </w:r>
      <w:r>
        <w:rPr>
          <w:rFonts w:ascii="Cambria" w:hAnsi="Cambria"/>
          <w:spacing w:val="-6"/>
          <w:w w:val="110"/>
        </w:rPr>
        <w:t xml:space="preserve"> </w:t>
      </w:r>
      <w:r>
        <w:rPr>
          <w:rFonts w:ascii="Cambria" w:hAnsi="Cambria"/>
          <w:w w:val="110"/>
        </w:rPr>
        <w:t>of</w:t>
      </w:r>
      <w:r>
        <w:rPr>
          <w:rFonts w:ascii="Cambria" w:hAnsi="Cambria"/>
          <w:spacing w:val="-7"/>
          <w:w w:val="110"/>
        </w:rPr>
        <w:t xml:space="preserve"> </w:t>
      </w:r>
      <w:r>
        <w:rPr>
          <w:rFonts w:ascii="Cambria" w:hAnsi="Cambria"/>
          <w:w w:val="110"/>
        </w:rPr>
        <w:t>New</w:t>
      </w:r>
      <w:r>
        <w:rPr>
          <w:rFonts w:ascii="Cambria" w:hAnsi="Cambria"/>
          <w:spacing w:val="-5"/>
          <w:w w:val="110"/>
        </w:rPr>
        <w:t xml:space="preserve"> </w:t>
      </w:r>
      <w:r>
        <w:rPr>
          <w:rFonts w:ascii="Cambria" w:hAnsi="Cambria"/>
          <w:w w:val="110"/>
        </w:rPr>
        <w:t>Lebanon</w:t>
      </w:r>
      <w:r>
        <w:rPr>
          <w:rFonts w:ascii="Cambria" w:hAnsi="Cambria"/>
          <w:spacing w:val="-6"/>
          <w:w w:val="110"/>
        </w:rPr>
        <w:t xml:space="preserve"> </w:t>
      </w:r>
      <w:r>
        <w:rPr>
          <w:rFonts w:ascii="Cambria" w:hAnsi="Cambria"/>
          <w:w w:val="110"/>
        </w:rPr>
        <w:t>Planning</w:t>
      </w:r>
      <w:r>
        <w:rPr>
          <w:rFonts w:ascii="Cambria" w:hAnsi="Cambria"/>
          <w:spacing w:val="-6"/>
          <w:w w:val="110"/>
        </w:rPr>
        <w:t xml:space="preserve"> </w:t>
      </w:r>
      <w:r>
        <w:rPr>
          <w:rFonts w:ascii="Cambria" w:hAnsi="Cambria"/>
          <w:w w:val="110"/>
        </w:rPr>
        <w:t>Board;</w:t>
      </w:r>
      <w:r>
        <w:rPr>
          <w:rFonts w:ascii="Cambria" w:hAnsi="Cambria"/>
          <w:spacing w:val="-7"/>
          <w:w w:val="110"/>
        </w:rPr>
        <w:t xml:space="preserve"> </w:t>
      </w:r>
      <w:r>
        <w:rPr>
          <w:rFonts w:ascii="Cambria" w:hAnsi="Cambria"/>
          <w:w w:val="110"/>
        </w:rPr>
        <w:t>and</w:t>
      </w:r>
    </w:p>
    <w:p w14:paraId="21087B65" w14:textId="77777777" w:rsidR="001875D5" w:rsidRDefault="00000000">
      <w:pPr>
        <w:spacing w:before="24" w:line="384" w:lineRule="exact"/>
        <w:ind w:left="119"/>
        <w:rPr>
          <w:rFonts w:ascii="Cambria"/>
        </w:rPr>
      </w:pPr>
      <w:r>
        <w:rPr>
          <w:rFonts w:ascii="Cambria"/>
          <w:w w:val="110"/>
        </w:rPr>
        <w:t>WHEREAS, a public hearing was held on the application on May 18, 2022; and WHEREAS, the application was subject to referral to the Columbia County  Planning</w:t>
      </w:r>
    </w:p>
    <w:p w14:paraId="5D72882A" w14:textId="77777777" w:rsidR="001875D5" w:rsidRDefault="00000000">
      <w:pPr>
        <w:spacing w:line="236" w:lineRule="exact"/>
        <w:ind w:left="479"/>
        <w:rPr>
          <w:rFonts w:ascii="Cambria" w:hAnsi="Cambria"/>
        </w:rPr>
      </w:pPr>
      <w:r>
        <w:rPr>
          <w:rFonts w:ascii="Cambria" w:hAnsi="Cambria"/>
          <w:w w:val="110"/>
        </w:rPr>
        <w:t>Board pursuant to N.Y. General Municipal Law § 239-m; and</w:t>
      </w:r>
    </w:p>
    <w:p w14:paraId="0DDE8F20" w14:textId="77777777" w:rsidR="001875D5" w:rsidRDefault="00000000">
      <w:pPr>
        <w:spacing w:before="126" w:line="244" w:lineRule="auto"/>
        <w:ind w:left="479" w:right="360" w:hanging="361"/>
        <w:rPr>
          <w:rFonts w:ascii="Cambria"/>
        </w:rPr>
      </w:pPr>
      <w:r>
        <w:rPr>
          <w:rFonts w:ascii="Cambria"/>
          <w:w w:val="110"/>
        </w:rPr>
        <w:t>WHEREAS, the application was not referred to the Columbia County Planning Board as required; and</w:t>
      </w:r>
    </w:p>
    <w:p w14:paraId="2E256643" w14:textId="77777777" w:rsidR="001875D5" w:rsidRDefault="00000000">
      <w:pPr>
        <w:spacing w:before="122" w:line="244" w:lineRule="auto"/>
        <w:ind w:left="479" w:right="479" w:hanging="360"/>
        <w:rPr>
          <w:rFonts w:ascii="Cambria"/>
        </w:rPr>
      </w:pPr>
      <w:r>
        <w:rPr>
          <w:rFonts w:ascii="Cambria"/>
          <w:w w:val="105"/>
        </w:rPr>
        <w:t>WHEREAS, the modifications made to the site plan application during the application review process culminated in a final site plan submission in July 2022; and</w:t>
      </w:r>
    </w:p>
    <w:p w14:paraId="6BD0F58C" w14:textId="77777777" w:rsidR="001875D5" w:rsidRDefault="00000000">
      <w:pPr>
        <w:spacing w:before="120" w:line="247" w:lineRule="auto"/>
        <w:ind w:left="479" w:right="479" w:hanging="360"/>
        <w:rPr>
          <w:rFonts w:ascii="Cambria"/>
        </w:rPr>
      </w:pPr>
      <w:r>
        <w:rPr>
          <w:rFonts w:ascii="Cambria"/>
          <w:w w:val="105"/>
        </w:rPr>
        <w:t xml:space="preserve">WHEREAS, on July 20, 2022, the Town of  New Lebanon  Planning  Board,  by a  vote  of 4 to 3, denied approval of the site plan application as depicted on the July    2022 site plan submission; </w:t>
      </w:r>
      <w:r>
        <w:rPr>
          <w:rFonts w:ascii="Cambria"/>
          <w:spacing w:val="21"/>
          <w:w w:val="105"/>
        </w:rPr>
        <w:t xml:space="preserve"> </w:t>
      </w:r>
      <w:r>
        <w:rPr>
          <w:rFonts w:ascii="Cambria"/>
          <w:w w:val="105"/>
        </w:rPr>
        <w:t>and</w:t>
      </w:r>
    </w:p>
    <w:p w14:paraId="4A68FA90" w14:textId="77777777" w:rsidR="001875D5" w:rsidRDefault="00000000">
      <w:pPr>
        <w:spacing w:before="118" w:line="244" w:lineRule="auto"/>
        <w:ind w:left="479" w:right="360" w:hanging="361"/>
        <w:rPr>
          <w:rFonts w:ascii="Cambria"/>
        </w:rPr>
      </w:pPr>
      <w:r>
        <w:rPr>
          <w:rFonts w:ascii="Cambria"/>
          <w:w w:val="110"/>
        </w:rPr>
        <w:t xml:space="preserve">WHEREAS, the resolution denying the site plan application was filed on July 26, </w:t>
      </w:r>
      <w:r>
        <w:rPr>
          <w:rFonts w:ascii="Cambria"/>
          <w:w w:val="105"/>
        </w:rPr>
        <w:t>2022; and</w:t>
      </w:r>
    </w:p>
    <w:p w14:paraId="38614626" w14:textId="77777777" w:rsidR="001875D5" w:rsidRDefault="00000000">
      <w:pPr>
        <w:spacing w:before="120" w:line="247" w:lineRule="auto"/>
        <w:ind w:left="479" w:hanging="360"/>
        <w:rPr>
          <w:rFonts w:ascii="Cambria" w:hAnsi="Cambria"/>
        </w:rPr>
      </w:pPr>
      <w:r>
        <w:rPr>
          <w:rFonts w:ascii="Cambria" w:hAnsi="Cambria"/>
          <w:w w:val="110"/>
        </w:rPr>
        <w:t xml:space="preserve">WHEREAS, thereafter Camp DD commenced litigation against the Town of New Lebanon and the Town of New Lebanon Planning Board on August 25, 2022 seeking: reversal and annulment of the denial of the site plan application, a declaration that the denial and its findings are violative of the Town of New Lebanon Zoning Code and were arbitrary and capricious and lacking in foundation in law or fact, directing the Planning Board to grant approval of the site plan application as depicted in the July 2022 Site Plan and that the Building Inspector forthwith process Petitioner’s building permit application upon its submittal; and awarding attorneys’ fees, costs, and disbursements of the proceeding, along such other and further relief as the Court deemed just and </w:t>
      </w:r>
      <w:r>
        <w:rPr>
          <w:rFonts w:ascii="Cambria" w:hAnsi="Cambria"/>
          <w:w w:val="105"/>
        </w:rPr>
        <w:t>proper; and</w:t>
      </w:r>
    </w:p>
    <w:p w14:paraId="06CCDF7F" w14:textId="77777777" w:rsidR="001875D5" w:rsidRDefault="00000000">
      <w:pPr>
        <w:spacing w:before="117" w:line="244" w:lineRule="auto"/>
        <w:ind w:left="479" w:right="498" w:hanging="361"/>
        <w:rPr>
          <w:rFonts w:ascii="Cambria"/>
        </w:rPr>
      </w:pPr>
      <w:r>
        <w:rPr>
          <w:rFonts w:ascii="Cambria"/>
          <w:w w:val="105"/>
        </w:rPr>
        <w:t>WHEREAS, following commencement of the litigation, the Town Board has consulted with the Attorney for Town concerning the litigation;    and</w:t>
      </w:r>
    </w:p>
    <w:p w14:paraId="7CA6CDBF" w14:textId="77777777" w:rsidR="001875D5" w:rsidRDefault="00000000">
      <w:pPr>
        <w:spacing w:before="122" w:line="244" w:lineRule="auto"/>
        <w:ind w:left="479" w:right="360" w:hanging="361"/>
        <w:rPr>
          <w:rFonts w:ascii="Cambria"/>
        </w:rPr>
      </w:pPr>
      <w:r>
        <w:rPr>
          <w:rFonts w:ascii="Cambria"/>
          <w:w w:val="105"/>
        </w:rPr>
        <w:t xml:space="preserve">WHEREAS,  following  consultation  with  the  Attorney  for  the  Town  and consideration of the claims, defenses, costs, and benefits of continuing to litigate, the Town Board finds it to be prudent to resolve the litigation, rather than to continue to litigate the dispute, on the terms and condition set forth in the  proposed Stipulation  of Settlement annexed hereto  as  Exhibit </w:t>
      </w:r>
      <w:r>
        <w:rPr>
          <w:rFonts w:ascii="Cambria"/>
          <w:spacing w:val="44"/>
          <w:w w:val="105"/>
        </w:rPr>
        <w:t xml:space="preserve"> </w:t>
      </w:r>
      <w:r>
        <w:rPr>
          <w:rFonts w:ascii="Cambria"/>
          <w:w w:val="105"/>
        </w:rPr>
        <w:t>A;</w:t>
      </w:r>
    </w:p>
    <w:p w14:paraId="26300496" w14:textId="77777777" w:rsidR="001875D5" w:rsidRDefault="001875D5">
      <w:pPr>
        <w:spacing w:line="244" w:lineRule="auto"/>
        <w:rPr>
          <w:rFonts w:ascii="Cambria"/>
        </w:rPr>
        <w:sectPr w:rsidR="001875D5">
          <w:type w:val="continuous"/>
          <w:pgSz w:w="12240" w:h="15840"/>
          <w:pgMar w:top="820" w:right="1680" w:bottom="280" w:left="1680" w:header="720" w:footer="720" w:gutter="0"/>
          <w:cols w:space="720"/>
        </w:sectPr>
      </w:pPr>
    </w:p>
    <w:p w14:paraId="0BA02AD6" w14:textId="77777777" w:rsidR="00FB373E" w:rsidRDefault="00000000" w:rsidP="00FB373E">
      <w:pPr>
        <w:spacing w:before="87" w:line="244" w:lineRule="auto"/>
        <w:ind w:left="5432" w:right="115"/>
        <w:rPr>
          <w:rFonts w:ascii="Cambria"/>
          <w:w w:val="110"/>
        </w:rPr>
      </w:pPr>
      <w:r>
        <w:rPr>
          <w:rFonts w:ascii="Cambria"/>
          <w:w w:val="110"/>
        </w:rPr>
        <w:lastRenderedPageBreak/>
        <w:t xml:space="preserve">Resolution </w:t>
      </w:r>
      <w:r w:rsidR="00FB373E">
        <w:rPr>
          <w:rFonts w:ascii="Cambria"/>
          <w:w w:val="110"/>
        </w:rPr>
        <w:t>#40</w:t>
      </w:r>
      <w:r>
        <w:rPr>
          <w:rFonts w:ascii="Cambria"/>
          <w:w w:val="110"/>
        </w:rPr>
        <w:t>, 2022</w:t>
      </w:r>
      <w:r>
        <w:rPr>
          <w:rFonts w:ascii="Cambria"/>
        </w:rPr>
        <w:t xml:space="preserve"> </w:t>
      </w:r>
      <w:r>
        <w:rPr>
          <w:rFonts w:ascii="Cambria"/>
          <w:w w:val="110"/>
        </w:rPr>
        <w:t>Authorizing the Settlement of Litigation</w:t>
      </w:r>
    </w:p>
    <w:p w14:paraId="1BF7E5A1" w14:textId="5CA39BE3" w:rsidR="001875D5" w:rsidRDefault="00000000" w:rsidP="00FB373E">
      <w:pPr>
        <w:spacing w:before="87" w:line="244" w:lineRule="auto"/>
        <w:ind w:left="5432" w:right="115"/>
        <w:rPr>
          <w:rFonts w:ascii="Cambria"/>
        </w:rPr>
      </w:pPr>
      <w:r>
        <w:rPr>
          <w:rFonts w:ascii="Cambria"/>
          <w:w w:val="105"/>
        </w:rPr>
        <w:t>December 30, 2022</w:t>
      </w:r>
    </w:p>
    <w:p w14:paraId="1031086A" w14:textId="77777777" w:rsidR="001875D5" w:rsidRDefault="00000000">
      <w:pPr>
        <w:spacing w:before="8"/>
        <w:ind w:left="7651"/>
        <w:rPr>
          <w:rFonts w:ascii="Arial"/>
          <w:b/>
        </w:rPr>
      </w:pPr>
      <w:r>
        <w:rPr>
          <w:rFonts w:ascii="Cambria"/>
          <w:w w:val="105"/>
        </w:rPr>
        <w:t xml:space="preserve">Page </w:t>
      </w:r>
      <w:r>
        <w:rPr>
          <w:rFonts w:ascii="Arial"/>
          <w:b/>
          <w:w w:val="105"/>
        </w:rPr>
        <w:t xml:space="preserve">2 </w:t>
      </w:r>
      <w:r>
        <w:rPr>
          <w:rFonts w:ascii="Cambria"/>
          <w:w w:val="105"/>
        </w:rPr>
        <w:t xml:space="preserve">of </w:t>
      </w:r>
      <w:r>
        <w:rPr>
          <w:rFonts w:ascii="Arial"/>
          <w:b/>
          <w:w w:val="105"/>
        </w:rPr>
        <w:t>2</w:t>
      </w:r>
    </w:p>
    <w:p w14:paraId="441C8374" w14:textId="77777777" w:rsidR="001875D5" w:rsidRDefault="001875D5">
      <w:pPr>
        <w:pStyle w:val="BodyText"/>
        <w:spacing w:before="9"/>
        <w:rPr>
          <w:rFonts w:ascii="Arial"/>
          <w:b/>
          <w:sz w:val="23"/>
        </w:rPr>
      </w:pPr>
    </w:p>
    <w:p w14:paraId="14EBD4C8" w14:textId="77777777" w:rsidR="001875D5" w:rsidRDefault="00000000">
      <w:pPr>
        <w:ind w:left="120"/>
        <w:jc w:val="both"/>
        <w:rPr>
          <w:rFonts w:ascii="Cambria"/>
        </w:rPr>
      </w:pPr>
      <w:r>
        <w:rPr>
          <w:rFonts w:ascii="Cambria"/>
          <w:w w:val="120"/>
        </w:rPr>
        <w:t>NOW, THEREFORE, BE IT RESOLVED AS FOLLOWS:</w:t>
      </w:r>
    </w:p>
    <w:p w14:paraId="364EB5C1" w14:textId="77777777" w:rsidR="001875D5" w:rsidRDefault="00000000">
      <w:pPr>
        <w:pStyle w:val="ListParagraph"/>
        <w:numPr>
          <w:ilvl w:val="0"/>
          <w:numId w:val="1"/>
        </w:numPr>
        <w:tabs>
          <w:tab w:val="left" w:pos="903"/>
        </w:tabs>
        <w:spacing w:before="125" w:line="247" w:lineRule="auto"/>
        <w:ind w:hanging="361"/>
        <w:jc w:val="both"/>
        <w:rPr>
          <w:rFonts w:ascii="Cambria" w:hAnsi="Cambria"/>
        </w:rPr>
      </w:pPr>
      <w:r>
        <w:rPr>
          <w:rFonts w:ascii="Cambria" w:hAnsi="Cambria"/>
          <w:w w:val="110"/>
        </w:rPr>
        <w:t>The</w:t>
      </w:r>
      <w:r>
        <w:rPr>
          <w:rFonts w:ascii="Cambria" w:hAnsi="Cambria"/>
          <w:spacing w:val="-14"/>
          <w:w w:val="110"/>
        </w:rPr>
        <w:t xml:space="preserve"> </w:t>
      </w:r>
      <w:r>
        <w:rPr>
          <w:rFonts w:ascii="Cambria" w:hAnsi="Cambria"/>
          <w:w w:val="110"/>
        </w:rPr>
        <w:t>Town</w:t>
      </w:r>
      <w:r>
        <w:rPr>
          <w:rFonts w:ascii="Cambria" w:hAnsi="Cambria"/>
          <w:spacing w:val="-16"/>
          <w:w w:val="110"/>
        </w:rPr>
        <w:t xml:space="preserve"> </w:t>
      </w:r>
      <w:r>
        <w:rPr>
          <w:rFonts w:ascii="Cambria" w:hAnsi="Cambria"/>
          <w:w w:val="110"/>
        </w:rPr>
        <w:t>Board,</w:t>
      </w:r>
      <w:r>
        <w:rPr>
          <w:rFonts w:ascii="Cambria" w:hAnsi="Cambria"/>
          <w:spacing w:val="-14"/>
          <w:w w:val="110"/>
        </w:rPr>
        <w:t xml:space="preserve"> </w:t>
      </w:r>
      <w:r>
        <w:rPr>
          <w:rFonts w:ascii="Cambria" w:hAnsi="Cambria"/>
          <w:w w:val="110"/>
        </w:rPr>
        <w:t>on</w:t>
      </w:r>
      <w:r>
        <w:rPr>
          <w:rFonts w:ascii="Cambria" w:hAnsi="Cambria"/>
          <w:spacing w:val="-16"/>
          <w:w w:val="110"/>
        </w:rPr>
        <w:t xml:space="preserve"> </w:t>
      </w:r>
      <w:r>
        <w:rPr>
          <w:rFonts w:ascii="Cambria" w:hAnsi="Cambria"/>
          <w:w w:val="110"/>
        </w:rPr>
        <w:t>behalf</w:t>
      </w:r>
      <w:r>
        <w:rPr>
          <w:rFonts w:ascii="Cambria" w:hAnsi="Cambria"/>
          <w:spacing w:val="-14"/>
          <w:w w:val="110"/>
        </w:rPr>
        <w:t xml:space="preserve"> </w:t>
      </w:r>
      <w:r>
        <w:rPr>
          <w:rFonts w:ascii="Cambria" w:hAnsi="Cambria"/>
          <w:w w:val="110"/>
        </w:rPr>
        <w:t>of</w:t>
      </w:r>
      <w:r>
        <w:rPr>
          <w:rFonts w:ascii="Cambria" w:hAnsi="Cambria"/>
          <w:spacing w:val="-14"/>
          <w:w w:val="110"/>
        </w:rPr>
        <w:t xml:space="preserve"> </w:t>
      </w:r>
      <w:r>
        <w:rPr>
          <w:rFonts w:ascii="Cambria" w:hAnsi="Cambria"/>
          <w:w w:val="110"/>
        </w:rPr>
        <w:t>the</w:t>
      </w:r>
      <w:r>
        <w:rPr>
          <w:rFonts w:ascii="Cambria" w:hAnsi="Cambria"/>
          <w:spacing w:val="-15"/>
          <w:w w:val="110"/>
        </w:rPr>
        <w:t xml:space="preserve"> </w:t>
      </w:r>
      <w:r>
        <w:rPr>
          <w:rFonts w:ascii="Cambria" w:hAnsi="Cambria"/>
          <w:w w:val="110"/>
        </w:rPr>
        <w:t>Town</w:t>
      </w:r>
      <w:r>
        <w:rPr>
          <w:rFonts w:ascii="Cambria" w:hAnsi="Cambria"/>
          <w:spacing w:val="-16"/>
          <w:w w:val="110"/>
        </w:rPr>
        <w:t xml:space="preserve"> </w:t>
      </w:r>
      <w:r>
        <w:rPr>
          <w:rFonts w:ascii="Cambria" w:hAnsi="Cambria"/>
          <w:w w:val="110"/>
        </w:rPr>
        <w:t>of</w:t>
      </w:r>
      <w:r>
        <w:rPr>
          <w:rFonts w:ascii="Cambria" w:hAnsi="Cambria"/>
          <w:spacing w:val="-14"/>
          <w:w w:val="110"/>
        </w:rPr>
        <w:t xml:space="preserve"> </w:t>
      </w:r>
      <w:r>
        <w:rPr>
          <w:rFonts w:ascii="Cambria" w:hAnsi="Cambria"/>
          <w:w w:val="110"/>
        </w:rPr>
        <w:t>New</w:t>
      </w:r>
      <w:r>
        <w:rPr>
          <w:rFonts w:ascii="Cambria" w:hAnsi="Cambria"/>
          <w:spacing w:val="-14"/>
          <w:w w:val="110"/>
        </w:rPr>
        <w:t xml:space="preserve"> </w:t>
      </w:r>
      <w:r>
        <w:rPr>
          <w:rFonts w:ascii="Cambria" w:hAnsi="Cambria"/>
          <w:w w:val="110"/>
        </w:rPr>
        <w:t>Lebanon,</w:t>
      </w:r>
      <w:r>
        <w:rPr>
          <w:rFonts w:ascii="Cambria" w:hAnsi="Cambria"/>
          <w:spacing w:val="-15"/>
          <w:w w:val="110"/>
        </w:rPr>
        <w:t xml:space="preserve"> </w:t>
      </w:r>
      <w:r>
        <w:rPr>
          <w:rFonts w:ascii="Cambria" w:hAnsi="Cambria"/>
          <w:w w:val="110"/>
        </w:rPr>
        <w:t>hereby</w:t>
      </w:r>
      <w:r>
        <w:rPr>
          <w:rFonts w:ascii="Cambria" w:hAnsi="Cambria"/>
          <w:spacing w:val="-14"/>
          <w:w w:val="110"/>
        </w:rPr>
        <w:t xml:space="preserve"> </w:t>
      </w:r>
      <w:r>
        <w:rPr>
          <w:rFonts w:ascii="Cambria" w:hAnsi="Cambria"/>
          <w:w w:val="110"/>
        </w:rPr>
        <w:t>approves</w:t>
      </w:r>
      <w:r>
        <w:rPr>
          <w:rFonts w:ascii="Cambria" w:hAnsi="Cambria"/>
          <w:spacing w:val="-14"/>
          <w:w w:val="110"/>
        </w:rPr>
        <w:t xml:space="preserve"> </w:t>
      </w:r>
      <w:r>
        <w:rPr>
          <w:rFonts w:ascii="Cambria" w:hAnsi="Cambria"/>
          <w:w w:val="110"/>
        </w:rPr>
        <w:t>the proposed Stipulation of Settlement in the form and content as set forth in “Exhibit A” attached to this Resolution, and further hereby authorizes the Attorney for the Town to execute such Stipulation of Settlement on behalf of the</w:t>
      </w:r>
      <w:r>
        <w:rPr>
          <w:rFonts w:ascii="Cambria" w:hAnsi="Cambria"/>
          <w:spacing w:val="-12"/>
          <w:w w:val="110"/>
        </w:rPr>
        <w:t xml:space="preserve"> </w:t>
      </w:r>
      <w:r>
        <w:rPr>
          <w:rFonts w:ascii="Cambria" w:hAnsi="Cambria"/>
          <w:w w:val="110"/>
        </w:rPr>
        <w:t>Town</w:t>
      </w:r>
      <w:r>
        <w:rPr>
          <w:rFonts w:ascii="Cambria" w:hAnsi="Cambria"/>
          <w:spacing w:val="-12"/>
          <w:w w:val="110"/>
        </w:rPr>
        <w:t xml:space="preserve"> </w:t>
      </w:r>
      <w:r>
        <w:rPr>
          <w:rFonts w:ascii="Cambria" w:hAnsi="Cambria"/>
          <w:w w:val="110"/>
        </w:rPr>
        <w:t>of</w:t>
      </w:r>
      <w:r>
        <w:rPr>
          <w:rFonts w:ascii="Cambria" w:hAnsi="Cambria"/>
          <w:spacing w:val="-12"/>
          <w:w w:val="110"/>
        </w:rPr>
        <w:t xml:space="preserve"> </w:t>
      </w:r>
      <w:r>
        <w:rPr>
          <w:rFonts w:ascii="Cambria" w:hAnsi="Cambria"/>
          <w:w w:val="110"/>
        </w:rPr>
        <w:t>New</w:t>
      </w:r>
      <w:r>
        <w:rPr>
          <w:rFonts w:ascii="Cambria" w:hAnsi="Cambria"/>
          <w:spacing w:val="-10"/>
          <w:w w:val="110"/>
        </w:rPr>
        <w:t xml:space="preserve"> </w:t>
      </w:r>
      <w:r>
        <w:rPr>
          <w:rFonts w:ascii="Cambria" w:hAnsi="Cambria"/>
          <w:w w:val="110"/>
        </w:rPr>
        <w:t>Lebanon.</w:t>
      </w:r>
    </w:p>
    <w:p w14:paraId="049F7054" w14:textId="77777777" w:rsidR="001875D5" w:rsidRDefault="001875D5">
      <w:pPr>
        <w:pStyle w:val="BodyText"/>
        <w:spacing w:before="4"/>
        <w:rPr>
          <w:rFonts w:ascii="Cambria"/>
          <w:sz w:val="22"/>
        </w:rPr>
      </w:pPr>
    </w:p>
    <w:p w14:paraId="73A4F75E" w14:textId="77777777" w:rsidR="001875D5" w:rsidRDefault="00000000">
      <w:pPr>
        <w:pStyle w:val="ListParagraph"/>
        <w:numPr>
          <w:ilvl w:val="0"/>
          <w:numId w:val="1"/>
        </w:numPr>
        <w:tabs>
          <w:tab w:val="left" w:pos="841"/>
        </w:tabs>
        <w:spacing w:before="0" w:line="247" w:lineRule="auto"/>
        <w:ind w:right="114" w:hanging="360"/>
        <w:jc w:val="both"/>
        <w:rPr>
          <w:rFonts w:ascii="Cambria"/>
        </w:rPr>
      </w:pPr>
      <w:r>
        <w:rPr>
          <w:rFonts w:ascii="Cambria"/>
          <w:w w:val="105"/>
        </w:rPr>
        <w:t xml:space="preserve">The Town Board hereby authorizes and directs the Attorney for the Town, the Town Supervisor, and/or their respective designee(s), to take such further action and execute such other and further documents as may be reasonably necessary to effectuate the purposes of this  </w:t>
      </w:r>
      <w:r>
        <w:rPr>
          <w:rFonts w:ascii="Cambria"/>
          <w:spacing w:val="43"/>
          <w:w w:val="105"/>
        </w:rPr>
        <w:t xml:space="preserve"> </w:t>
      </w:r>
      <w:r>
        <w:rPr>
          <w:rFonts w:ascii="Cambria"/>
          <w:w w:val="105"/>
        </w:rPr>
        <w:t>Resolution.</w:t>
      </w:r>
    </w:p>
    <w:p w14:paraId="1AB2BB79" w14:textId="77777777" w:rsidR="001875D5" w:rsidRDefault="001875D5">
      <w:pPr>
        <w:pStyle w:val="BodyText"/>
        <w:spacing w:before="4"/>
        <w:rPr>
          <w:rFonts w:ascii="Cambria"/>
          <w:sz w:val="22"/>
        </w:rPr>
      </w:pPr>
    </w:p>
    <w:p w14:paraId="55CEE134" w14:textId="77777777" w:rsidR="001875D5" w:rsidRDefault="00000000">
      <w:pPr>
        <w:spacing w:line="244" w:lineRule="auto"/>
        <w:ind w:left="120" w:right="360"/>
        <w:rPr>
          <w:rFonts w:ascii="Cambria" w:hAnsi="Cambria"/>
        </w:rPr>
      </w:pPr>
      <w:r>
        <w:rPr>
          <w:rFonts w:ascii="Cambria" w:hAnsi="Cambria"/>
          <w:w w:val="105"/>
        </w:rPr>
        <w:t>Upon the question of the foregoing Resolution, the following Town Board Members voted “Aye” or “Nay” for said   Resolution:</w:t>
      </w:r>
    </w:p>
    <w:p w14:paraId="7CA27655" w14:textId="77777777" w:rsidR="001875D5" w:rsidRDefault="00000000">
      <w:pPr>
        <w:spacing w:before="120"/>
        <w:ind w:left="120"/>
        <w:jc w:val="both"/>
        <w:rPr>
          <w:rFonts w:ascii="Cambria"/>
        </w:rPr>
      </w:pPr>
      <w:r>
        <w:rPr>
          <w:rFonts w:ascii="Cambria"/>
          <w:w w:val="110"/>
        </w:rPr>
        <w:t>Roll Call Vote:</w:t>
      </w:r>
    </w:p>
    <w:p w14:paraId="7FA2910A" w14:textId="3614D87C" w:rsidR="001875D5" w:rsidRPr="00FB373E" w:rsidRDefault="00000000">
      <w:pPr>
        <w:tabs>
          <w:tab w:val="left" w:pos="5159"/>
        </w:tabs>
        <w:spacing w:before="8"/>
        <w:ind w:left="839"/>
        <w:jc w:val="both"/>
        <w:rPr>
          <w:rFonts w:ascii="Cambria"/>
        </w:rPr>
      </w:pPr>
      <w:r>
        <w:rPr>
          <w:rFonts w:ascii="Cambria"/>
          <w:w w:val="110"/>
        </w:rPr>
        <w:t>Councilmember John</w:t>
      </w:r>
      <w:r>
        <w:rPr>
          <w:rFonts w:ascii="Cambria"/>
          <w:spacing w:val="-15"/>
          <w:w w:val="110"/>
        </w:rPr>
        <w:t xml:space="preserve"> </w:t>
      </w:r>
      <w:r>
        <w:rPr>
          <w:rFonts w:ascii="Cambria"/>
          <w:w w:val="110"/>
        </w:rPr>
        <w:t>Trainor</w:t>
      </w:r>
      <w:r>
        <w:rPr>
          <w:rFonts w:ascii="Cambria"/>
        </w:rPr>
        <w:tab/>
      </w:r>
      <w:r w:rsidR="00FB373E">
        <w:rPr>
          <w:rFonts w:ascii="Cambria"/>
        </w:rPr>
        <w:tab/>
      </w:r>
      <w:r w:rsidR="00FB373E">
        <w:rPr>
          <w:rFonts w:ascii="Cambria"/>
          <w:w w:val="126"/>
        </w:rPr>
        <w:t>Aye</w:t>
      </w:r>
    </w:p>
    <w:p w14:paraId="1AA317B5" w14:textId="58C1D68D" w:rsidR="001875D5" w:rsidRPr="00FB373E" w:rsidRDefault="00000000">
      <w:pPr>
        <w:tabs>
          <w:tab w:val="left" w:pos="5159"/>
        </w:tabs>
        <w:spacing w:before="6"/>
        <w:ind w:left="839"/>
        <w:jc w:val="both"/>
        <w:rPr>
          <w:rFonts w:ascii="Cambria"/>
        </w:rPr>
      </w:pPr>
      <w:r>
        <w:rPr>
          <w:rFonts w:ascii="Cambria"/>
          <w:w w:val="105"/>
        </w:rPr>
        <w:t>Councilmember  Deborah</w:t>
      </w:r>
      <w:r>
        <w:rPr>
          <w:rFonts w:ascii="Cambria"/>
          <w:spacing w:val="27"/>
          <w:w w:val="105"/>
        </w:rPr>
        <w:t xml:space="preserve"> </w:t>
      </w:r>
      <w:r>
        <w:rPr>
          <w:rFonts w:ascii="Cambria"/>
          <w:w w:val="105"/>
        </w:rPr>
        <w:t>Gordon</w:t>
      </w:r>
      <w:r>
        <w:rPr>
          <w:rFonts w:ascii="Cambria"/>
        </w:rPr>
        <w:tab/>
      </w:r>
      <w:r w:rsidR="00FB373E">
        <w:rPr>
          <w:rFonts w:ascii="Cambria"/>
        </w:rPr>
        <w:tab/>
      </w:r>
      <w:r w:rsidR="00FB373E" w:rsidRPr="00FB373E">
        <w:rPr>
          <w:rFonts w:ascii="Cambria"/>
          <w:w w:val="126"/>
        </w:rPr>
        <w:t>Aye</w:t>
      </w:r>
    </w:p>
    <w:p w14:paraId="29F00701" w14:textId="20EFEF67" w:rsidR="00443007" w:rsidRDefault="00000000" w:rsidP="00443007">
      <w:pPr>
        <w:tabs>
          <w:tab w:val="left" w:pos="5159"/>
        </w:tabs>
        <w:spacing w:before="6" w:line="244" w:lineRule="auto"/>
        <w:ind w:left="839" w:right="2490"/>
        <w:jc w:val="both"/>
        <w:rPr>
          <w:rFonts w:ascii="Cambria"/>
          <w:w w:val="126"/>
          <w:u w:val="single"/>
        </w:rPr>
      </w:pPr>
      <w:r>
        <w:rPr>
          <w:rFonts w:ascii="Cambria"/>
          <w:w w:val="110"/>
        </w:rPr>
        <w:t>Supervisor</w:t>
      </w:r>
      <w:r>
        <w:rPr>
          <w:rFonts w:ascii="Cambria"/>
          <w:spacing w:val="-2"/>
          <w:w w:val="110"/>
        </w:rPr>
        <w:t xml:space="preserve"> </w:t>
      </w:r>
      <w:r>
        <w:rPr>
          <w:rFonts w:ascii="Cambria"/>
          <w:w w:val="110"/>
        </w:rPr>
        <w:t>Tistrya</w:t>
      </w:r>
      <w:r>
        <w:rPr>
          <w:rFonts w:ascii="Cambria"/>
          <w:spacing w:val="-2"/>
          <w:w w:val="110"/>
        </w:rPr>
        <w:t xml:space="preserve"> </w:t>
      </w:r>
      <w:r>
        <w:rPr>
          <w:rFonts w:ascii="Cambria"/>
          <w:w w:val="110"/>
        </w:rPr>
        <w:t>Houghtling</w:t>
      </w:r>
      <w:r>
        <w:rPr>
          <w:rFonts w:ascii="Cambria"/>
        </w:rPr>
        <w:tab/>
      </w:r>
      <w:r w:rsidR="00FB373E">
        <w:rPr>
          <w:rFonts w:ascii="Cambria"/>
        </w:rPr>
        <w:t xml:space="preserve">           </w:t>
      </w:r>
      <w:r w:rsidR="00443007">
        <w:rPr>
          <w:rFonts w:ascii="Cambria"/>
        </w:rPr>
        <w:t xml:space="preserve"> </w:t>
      </w:r>
      <w:r w:rsidR="00FB373E">
        <w:rPr>
          <w:rFonts w:ascii="Cambria"/>
        </w:rPr>
        <w:t xml:space="preserve"> </w:t>
      </w:r>
      <w:r w:rsidR="00443007">
        <w:rPr>
          <w:rFonts w:ascii="Cambria"/>
        </w:rPr>
        <w:t>Aye</w:t>
      </w:r>
      <w:r>
        <w:rPr>
          <w:rFonts w:ascii="Cambria"/>
          <w:spacing w:val="-21"/>
        </w:rPr>
        <w:t xml:space="preserve"> </w:t>
      </w:r>
      <w:r>
        <w:rPr>
          <w:rFonts w:ascii="Cambria"/>
          <w:w w:val="110"/>
        </w:rPr>
        <w:t>Councilmember</w:t>
      </w:r>
      <w:r>
        <w:rPr>
          <w:rFonts w:ascii="Cambria"/>
          <w:spacing w:val="-17"/>
          <w:w w:val="110"/>
        </w:rPr>
        <w:t xml:space="preserve"> </w:t>
      </w:r>
      <w:r>
        <w:rPr>
          <w:rFonts w:ascii="Cambria"/>
          <w:w w:val="110"/>
        </w:rPr>
        <w:t>Britt</w:t>
      </w:r>
      <w:r>
        <w:rPr>
          <w:rFonts w:ascii="Cambria"/>
          <w:spacing w:val="-15"/>
          <w:w w:val="110"/>
        </w:rPr>
        <w:t xml:space="preserve"> </w:t>
      </w:r>
      <w:r>
        <w:rPr>
          <w:rFonts w:ascii="Cambria"/>
          <w:w w:val="110"/>
        </w:rPr>
        <w:t>Buckenroth</w:t>
      </w:r>
      <w:r>
        <w:rPr>
          <w:rFonts w:ascii="Cambria"/>
        </w:rPr>
        <w:tab/>
      </w:r>
      <w:r w:rsidR="00443007">
        <w:rPr>
          <w:rFonts w:ascii="Cambria"/>
        </w:rPr>
        <w:t xml:space="preserve">             Aye</w:t>
      </w:r>
    </w:p>
    <w:p w14:paraId="7DD143F5" w14:textId="754E575D" w:rsidR="001875D5" w:rsidRPr="00443007" w:rsidRDefault="00000000" w:rsidP="00443007">
      <w:pPr>
        <w:tabs>
          <w:tab w:val="left" w:pos="5159"/>
        </w:tabs>
        <w:spacing w:before="6" w:line="244" w:lineRule="auto"/>
        <w:ind w:left="839" w:right="2490"/>
        <w:jc w:val="both"/>
        <w:rPr>
          <w:rFonts w:ascii="Cambria"/>
        </w:rPr>
      </w:pPr>
      <w:r>
        <w:rPr>
          <w:rFonts w:ascii="Cambria"/>
          <w:w w:val="110"/>
        </w:rPr>
        <w:t>Councilmember Marianna</w:t>
      </w:r>
      <w:r>
        <w:rPr>
          <w:rFonts w:ascii="Cambria"/>
          <w:spacing w:val="-28"/>
          <w:w w:val="110"/>
        </w:rPr>
        <w:t xml:space="preserve"> </w:t>
      </w:r>
      <w:r>
        <w:rPr>
          <w:rFonts w:ascii="Cambria"/>
          <w:w w:val="110"/>
        </w:rPr>
        <w:t>Anthonisen</w:t>
      </w:r>
      <w:r>
        <w:rPr>
          <w:rFonts w:ascii="Cambria"/>
        </w:rPr>
        <w:t xml:space="preserve">       </w:t>
      </w:r>
      <w:r>
        <w:rPr>
          <w:rFonts w:ascii="Cambria"/>
          <w:spacing w:val="19"/>
        </w:rPr>
        <w:t xml:space="preserve"> </w:t>
      </w:r>
      <w:r w:rsidR="00443007">
        <w:rPr>
          <w:rFonts w:ascii="Cambria"/>
          <w:w w:val="126"/>
        </w:rPr>
        <w:t xml:space="preserve">          Aye</w:t>
      </w:r>
    </w:p>
    <w:p w14:paraId="6028F999" w14:textId="77777777" w:rsidR="001875D5" w:rsidRDefault="001875D5">
      <w:pPr>
        <w:pStyle w:val="BodyText"/>
        <w:spacing w:before="1"/>
        <w:rPr>
          <w:rFonts w:ascii="Cambria"/>
          <w:sz w:val="21"/>
        </w:rPr>
      </w:pPr>
    </w:p>
    <w:p w14:paraId="1EFC5C7E" w14:textId="7BFF2A77" w:rsidR="001875D5" w:rsidRDefault="00000000">
      <w:pPr>
        <w:spacing w:before="1" w:line="242" w:lineRule="auto"/>
        <w:ind w:left="119" w:right="114"/>
        <w:jc w:val="both"/>
        <w:rPr>
          <w:rFonts w:ascii="Cambria"/>
        </w:rPr>
      </w:pPr>
      <w:r>
        <w:rPr>
          <w:rFonts w:ascii="Cambria"/>
          <w:w w:val="105"/>
        </w:rPr>
        <w:t xml:space="preserve">The Resolution, having been </w:t>
      </w:r>
      <w:r>
        <w:rPr>
          <w:b/>
          <w:i/>
          <w:w w:val="105"/>
          <w:sz w:val="23"/>
        </w:rPr>
        <w:t xml:space="preserve">approved </w:t>
      </w:r>
      <w:r>
        <w:rPr>
          <w:rFonts w:ascii="Cambria"/>
          <w:w w:val="105"/>
        </w:rPr>
        <w:t xml:space="preserve">by a majority vote of the Town Board, was declared </w:t>
      </w:r>
      <w:r>
        <w:rPr>
          <w:b/>
          <w:i/>
          <w:w w:val="105"/>
          <w:sz w:val="23"/>
        </w:rPr>
        <w:t xml:space="preserve">duly adopted </w:t>
      </w:r>
      <w:r>
        <w:rPr>
          <w:rFonts w:ascii="Cambria"/>
          <w:w w:val="105"/>
        </w:rPr>
        <w:t>by the Supervisor of the Town of New  Lebanon.</w:t>
      </w:r>
    </w:p>
    <w:p w14:paraId="5275158E" w14:textId="77777777" w:rsidR="001875D5" w:rsidRDefault="001875D5">
      <w:pPr>
        <w:pStyle w:val="BodyText"/>
        <w:rPr>
          <w:rFonts w:ascii="Cambria"/>
          <w:sz w:val="23"/>
        </w:rPr>
      </w:pPr>
    </w:p>
    <w:p w14:paraId="70C8C2DF" w14:textId="77777777" w:rsidR="001875D5" w:rsidRDefault="00000000">
      <w:pPr>
        <w:ind w:left="120"/>
        <w:jc w:val="both"/>
        <w:rPr>
          <w:rFonts w:ascii="Cambria"/>
        </w:rPr>
      </w:pPr>
      <w:r>
        <w:rPr>
          <w:rFonts w:ascii="Cambria"/>
          <w:w w:val="105"/>
        </w:rPr>
        <w:t>Dated: December 30, 2022</w:t>
      </w:r>
    </w:p>
    <w:p w14:paraId="60E8E07E" w14:textId="77777777" w:rsidR="001875D5" w:rsidRDefault="001875D5">
      <w:pPr>
        <w:pStyle w:val="BodyText"/>
        <w:rPr>
          <w:rFonts w:ascii="Cambria"/>
          <w:sz w:val="26"/>
        </w:rPr>
      </w:pPr>
    </w:p>
    <w:p w14:paraId="60F928CC" w14:textId="77777777" w:rsidR="001875D5" w:rsidRDefault="00000000">
      <w:pPr>
        <w:spacing w:before="229" w:line="247" w:lineRule="auto"/>
        <w:ind w:left="120" w:right="6456"/>
        <w:rPr>
          <w:rFonts w:ascii="Cambria"/>
        </w:rPr>
      </w:pPr>
      <w:r>
        <w:rPr>
          <w:rFonts w:ascii="Cambria"/>
          <w:w w:val="105"/>
        </w:rPr>
        <w:t>Marcie Robertson Town Clerk</w:t>
      </w:r>
    </w:p>
    <w:p w14:paraId="519F10F2" w14:textId="77777777" w:rsidR="001875D5" w:rsidRDefault="00000000">
      <w:pPr>
        <w:spacing w:line="256" w:lineRule="exact"/>
        <w:ind w:left="120"/>
        <w:jc w:val="both"/>
        <w:rPr>
          <w:rFonts w:ascii="Cambria"/>
        </w:rPr>
      </w:pPr>
      <w:r>
        <w:rPr>
          <w:rFonts w:ascii="Cambria"/>
          <w:w w:val="105"/>
        </w:rPr>
        <w:t>Town of New  Lebanon</w:t>
      </w:r>
    </w:p>
    <w:p w14:paraId="5E59F0E6" w14:textId="77777777" w:rsidR="001875D5" w:rsidRDefault="001875D5">
      <w:pPr>
        <w:spacing w:line="256" w:lineRule="exact"/>
        <w:jc w:val="both"/>
        <w:rPr>
          <w:rFonts w:ascii="Cambria"/>
        </w:rPr>
        <w:sectPr w:rsidR="001875D5">
          <w:pgSz w:w="12240" w:h="15840"/>
          <w:pgMar w:top="640" w:right="1680" w:bottom="280" w:left="1680" w:header="720" w:footer="720" w:gutter="0"/>
          <w:cols w:space="720"/>
        </w:sectPr>
      </w:pPr>
    </w:p>
    <w:p w14:paraId="3B7B915B" w14:textId="77777777" w:rsidR="001875D5" w:rsidRDefault="001875D5">
      <w:pPr>
        <w:pStyle w:val="BodyText"/>
        <w:rPr>
          <w:rFonts w:ascii="Cambria"/>
          <w:sz w:val="20"/>
        </w:rPr>
      </w:pPr>
    </w:p>
    <w:p w14:paraId="0E8415D2" w14:textId="77777777" w:rsidR="001875D5" w:rsidRDefault="001875D5">
      <w:pPr>
        <w:pStyle w:val="BodyText"/>
        <w:rPr>
          <w:rFonts w:ascii="Cambria"/>
          <w:sz w:val="20"/>
        </w:rPr>
      </w:pPr>
    </w:p>
    <w:p w14:paraId="7C45D0E2" w14:textId="77777777" w:rsidR="001875D5" w:rsidRDefault="001875D5">
      <w:pPr>
        <w:pStyle w:val="BodyText"/>
        <w:rPr>
          <w:rFonts w:ascii="Cambria"/>
          <w:sz w:val="20"/>
        </w:rPr>
      </w:pPr>
    </w:p>
    <w:p w14:paraId="1D6B65C4" w14:textId="77777777" w:rsidR="001875D5" w:rsidRDefault="001875D5">
      <w:pPr>
        <w:pStyle w:val="BodyText"/>
        <w:rPr>
          <w:rFonts w:ascii="Cambria"/>
          <w:sz w:val="20"/>
        </w:rPr>
      </w:pPr>
    </w:p>
    <w:p w14:paraId="3C2BC6D4" w14:textId="77777777" w:rsidR="001875D5" w:rsidRDefault="001875D5">
      <w:pPr>
        <w:pStyle w:val="BodyText"/>
        <w:rPr>
          <w:rFonts w:ascii="Cambria"/>
          <w:sz w:val="20"/>
        </w:rPr>
      </w:pPr>
    </w:p>
    <w:p w14:paraId="76777673" w14:textId="77777777" w:rsidR="001875D5" w:rsidRDefault="001875D5">
      <w:pPr>
        <w:pStyle w:val="BodyText"/>
        <w:rPr>
          <w:rFonts w:ascii="Cambria"/>
          <w:sz w:val="20"/>
        </w:rPr>
      </w:pPr>
    </w:p>
    <w:p w14:paraId="600805E6" w14:textId="77777777" w:rsidR="001875D5" w:rsidRDefault="001875D5">
      <w:pPr>
        <w:pStyle w:val="BodyText"/>
        <w:rPr>
          <w:rFonts w:ascii="Cambria"/>
          <w:sz w:val="20"/>
        </w:rPr>
      </w:pPr>
    </w:p>
    <w:p w14:paraId="2ED72697" w14:textId="77777777" w:rsidR="001875D5" w:rsidRDefault="001875D5">
      <w:pPr>
        <w:pStyle w:val="BodyText"/>
        <w:rPr>
          <w:rFonts w:ascii="Cambria"/>
          <w:sz w:val="20"/>
        </w:rPr>
      </w:pPr>
    </w:p>
    <w:p w14:paraId="0EF04720" w14:textId="77777777" w:rsidR="001875D5" w:rsidRDefault="001875D5">
      <w:pPr>
        <w:pStyle w:val="BodyText"/>
        <w:rPr>
          <w:rFonts w:ascii="Cambria"/>
          <w:sz w:val="20"/>
        </w:rPr>
      </w:pPr>
    </w:p>
    <w:p w14:paraId="32E5490E" w14:textId="77777777" w:rsidR="001875D5" w:rsidRDefault="001875D5">
      <w:pPr>
        <w:pStyle w:val="BodyText"/>
        <w:rPr>
          <w:rFonts w:ascii="Cambria"/>
          <w:sz w:val="20"/>
        </w:rPr>
      </w:pPr>
    </w:p>
    <w:p w14:paraId="21305AEE" w14:textId="77777777" w:rsidR="001875D5" w:rsidRDefault="001875D5">
      <w:pPr>
        <w:pStyle w:val="BodyText"/>
        <w:rPr>
          <w:rFonts w:ascii="Cambria"/>
          <w:sz w:val="20"/>
        </w:rPr>
      </w:pPr>
    </w:p>
    <w:p w14:paraId="571D22D1" w14:textId="77777777" w:rsidR="001875D5" w:rsidRDefault="001875D5">
      <w:pPr>
        <w:pStyle w:val="BodyText"/>
        <w:rPr>
          <w:rFonts w:ascii="Cambria"/>
          <w:sz w:val="20"/>
        </w:rPr>
      </w:pPr>
    </w:p>
    <w:p w14:paraId="13CD9B46" w14:textId="77777777" w:rsidR="001875D5" w:rsidRDefault="001875D5">
      <w:pPr>
        <w:pStyle w:val="BodyText"/>
        <w:rPr>
          <w:rFonts w:ascii="Cambria"/>
          <w:sz w:val="20"/>
        </w:rPr>
      </w:pPr>
    </w:p>
    <w:p w14:paraId="51CA7CC2" w14:textId="77777777" w:rsidR="001875D5" w:rsidRDefault="001875D5">
      <w:pPr>
        <w:pStyle w:val="BodyText"/>
        <w:rPr>
          <w:rFonts w:ascii="Cambria"/>
          <w:sz w:val="20"/>
        </w:rPr>
      </w:pPr>
    </w:p>
    <w:p w14:paraId="6020FE62" w14:textId="77777777" w:rsidR="001875D5" w:rsidRDefault="001875D5">
      <w:pPr>
        <w:pStyle w:val="BodyText"/>
        <w:rPr>
          <w:rFonts w:ascii="Cambria"/>
          <w:sz w:val="20"/>
        </w:rPr>
      </w:pPr>
    </w:p>
    <w:p w14:paraId="6CCBE29F" w14:textId="77777777" w:rsidR="001875D5" w:rsidRDefault="001875D5">
      <w:pPr>
        <w:pStyle w:val="BodyText"/>
        <w:rPr>
          <w:rFonts w:ascii="Cambria"/>
          <w:sz w:val="20"/>
        </w:rPr>
      </w:pPr>
    </w:p>
    <w:p w14:paraId="64C1D29D" w14:textId="77777777" w:rsidR="001875D5" w:rsidRDefault="001875D5">
      <w:pPr>
        <w:pStyle w:val="BodyText"/>
        <w:rPr>
          <w:rFonts w:ascii="Cambria"/>
          <w:sz w:val="20"/>
        </w:rPr>
      </w:pPr>
    </w:p>
    <w:p w14:paraId="7AB9BDC1" w14:textId="77777777" w:rsidR="001875D5" w:rsidRDefault="001875D5">
      <w:pPr>
        <w:pStyle w:val="BodyText"/>
        <w:rPr>
          <w:rFonts w:ascii="Cambria"/>
          <w:sz w:val="20"/>
        </w:rPr>
      </w:pPr>
    </w:p>
    <w:p w14:paraId="42B18475" w14:textId="77777777" w:rsidR="001875D5" w:rsidRDefault="001875D5">
      <w:pPr>
        <w:pStyle w:val="BodyText"/>
        <w:rPr>
          <w:rFonts w:ascii="Cambria"/>
          <w:sz w:val="20"/>
        </w:rPr>
      </w:pPr>
    </w:p>
    <w:p w14:paraId="2F335359" w14:textId="77777777" w:rsidR="001875D5" w:rsidRDefault="001875D5">
      <w:pPr>
        <w:pStyle w:val="BodyText"/>
        <w:rPr>
          <w:rFonts w:ascii="Cambria"/>
          <w:sz w:val="20"/>
        </w:rPr>
      </w:pPr>
    </w:p>
    <w:p w14:paraId="5F1144D0" w14:textId="77777777" w:rsidR="001875D5" w:rsidRDefault="001875D5">
      <w:pPr>
        <w:pStyle w:val="BodyText"/>
        <w:rPr>
          <w:rFonts w:ascii="Cambria"/>
          <w:sz w:val="20"/>
        </w:rPr>
      </w:pPr>
    </w:p>
    <w:p w14:paraId="3489C458" w14:textId="77777777" w:rsidR="001875D5" w:rsidRDefault="001875D5">
      <w:pPr>
        <w:pStyle w:val="BodyText"/>
        <w:rPr>
          <w:rFonts w:ascii="Cambria"/>
          <w:sz w:val="20"/>
        </w:rPr>
      </w:pPr>
    </w:p>
    <w:p w14:paraId="243E2336" w14:textId="77777777" w:rsidR="001875D5" w:rsidRDefault="001875D5">
      <w:pPr>
        <w:pStyle w:val="BodyText"/>
        <w:rPr>
          <w:rFonts w:ascii="Cambria"/>
          <w:sz w:val="20"/>
        </w:rPr>
      </w:pPr>
    </w:p>
    <w:p w14:paraId="7ED98DC7" w14:textId="77777777" w:rsidR="001875D5" w:rsidRDefault="001875D5">
      <w:pPr>
        <w:pStyle w:val="BodyText"/>
        <w:rPr>
          <w:rFonts w:ascii="Cambria"/>
          <w:sz w:val="20"/>
        </w:rPr>
      </w:pPr>
    </w:p>
    <w:p w14:paraId="7B211036" w14:textId="77777777" w:rsidR="001875D5" w:rsidRDefault="001875D5">
      <w:pPr>
        <w:pStyle w:val="BodyText"/>
        <w:rPr>
          <w:rFonts w:ascii="Cambria"/>
          <w:sz w:val="20"/>
        </w:rPr>
      </w:pPr>
    </w:p>
    <w:p w14:paraId="3E77F0D0" w14:textId="77777777" w:rsidR="001875D5" w:rsidRDefault="001875D5">
      <w:pPr>
        <w:pStyle w:val="BodyText"/>
        <w:rPr>
          <w:rFonts w:ascii="Cambria"/>
          <w:sz w:val="20"/>
        </w:rPr>
      </w:pPr>
    </w:p>
    <w:p w14:paraId="1A5E2585" w14:textId="77777777" w:rsidR="001875D5" w:rsidRDefault="001875D5">
      <w:pPr>
        <w:pStyle w:val="BodyText"/>
        <w:spacing w:before="7"/>
        <w:rPr>
          <w:rFonts w:ascii="Cambria"/>
          <w:sz w:val="23"/>
        </w:rPr>
      </w:pPr>
    </w:p>
    <w:p w14:paraId="28D21D82" w14:textId="77777777" w:rsidR="001875D5" w:rsidRDefault="00000000">
      <w:pPr>
        <w:spacing w:before="84"/>
        <w:ind w:left="3213" w:right="3059"/>
        <w:jc w:val="center"/>
        <w:rPr>
          <w:rFonts w:ascii="Arial"/>
          <w:sz w:val="49"/>
        </w:rPr>
      </w:pPr>
      <w:r>
        <w:rPr>
          <w:rFonts w:ascii="Arial"/>
          <w:w w:val="105"/>
          <w:sz w:val="49"/>
        </w:rPr>
        <w:t>EXHIBIT A</w:t>
      </w:r>
    </w:p>
    <w:p w14:paraId="1FC2D4ED" w14:textId="77777777" w:rsidR="001875D5" w:rsidRDefault="001875D5">
      <w:pPr>
        <w:jc w:val="center"/>
        <w:rPr>
          <w:rFonts w:ascii="Arial"/>
          <w:sz w:val="49"/>
        </w:rPr>
        <w:sectPr w:rsidR="001875D5">
          <w:pgSz w:w="12240" w:h="15840"/>
          <w:pgMar w:top="1500" w:right="1720" w:bottom="280" w:left="1720" w:header="720" w:footer="720" w:gutter="0"/>
          <w:cols w:space="720"/>
        </w:sect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91"/>
        <w:gridCol w:w="3706"/>
      </w:tblGrid>
      <w:tr w:rsidR="001875D5" w14:paraId="741DA131" w14:textId="77777777">
        <w:trPr>
          <w:trHeight w:hRule="exact" w:val="644"/>
        </w:trPr>
        <w:tc>
          <w:tcPr>
            <w:tcW w:w="10097" w:type="dxa"/>
            <w:gridSpan w:val="2"/>
          </w:tcPr>
          <w:p w14:paraId="106F53A1" w14:textId="77777777" w:rsidR="001875D5" w:rsidRDefault="00000000">
            <w:pPr>
              <w:pStyle w:val="TableParagraph"/>
              <w:spacing w:line="311" w:lineRule="exact"/>
              <w:ind w:left="115"/>
              <w:rPr>
                <w:sz w:val="28"/>
              </w:rPr>
            </w:pPr>
            <w:r>
              <w:rPr>
                <w:sz w:val="28"/>
              </w:rPr>
              <w:lastRenderedPageBreak/>
              <w:t>NEW YORK STATE</w:t>
            </w:r>
          </w:p>
          <w:p w14:paraId="19E7FE90" w14:textId="77777777" w:rsidR="001875D5" w:rsidRDefault="00000000">
            <w:pPr>
              <w:pStyle w:val="TableParagraph"/>
              <w:tabs>
                <w:tab w:val="left" w:pos="3403"/>
              </w:tabs>
              <w:ind w:left="115"/>
              <w:rPr>
                <w:sz w:val="28"/>
              </w:rPr>
            </w:pPr>
            <w:r>
              <w:rPr>
                <w:sz w:val="28"/>
              </w:rPr>
              <w:t>SUPREME</w:t>
            </w:r>
            <w:r>
              <w:rPr>
                <w:spacing w:val="-5"/>
                <w:sz w:val="28"/>
              </w:rPr>
              <w:t xml:space="preserve"> </w:t>
            </w:r>
            <w:r>
              <w:rPr>
                <w:sz w:val="28"/>
              </w:rPr>
              <w:t>COURT</w:t>
            </w:r>
            <w:r>
              <w:rPr>
                <w:sz w:val="28"/>
              </w:rPr>
              <w:tab/>
              <w:t>COLUMBIA</w:t>
            </w:r>
            <w:r>
              <w:rPr>
                <w:spacing w:val="-9"/>
                <w:sz w:val="28"/>
              </w:rPr>
              <w:t xml:space="preserve"> </w:t>
            </w:r>
            <w:r>
              <w:rPr>
                <w:sz w:val="28"/>
              </w:rPr>
              <w:t>COUNTY</w:t>
            </w:r>
          </w:p>
        </w:tc>
      </w:tr>
      <w:tr w:rsidR="001875D5" w14:paraId="347B4059" w14:textId="77777777">
        <w:trPr>
          <w:trHeight w:hRule="exact" w:val="1456"/>
        </w:trPr>
        <w:tc>
          <w:tcPr>
            <w:tcW w:w="6391" w:type="dxa"/>
            <w:tcBorders>
              <w:top w:val="single" w:sz="4" w:space="0" w:color="000000"/>
            </w:tcBorders>
          </w:tcPr>
          <w:p w14:paraId="2FBDCE90" w14:textId="77777777" w:rsidR="001875D5" w:rsidRDefault="001875D5">
            <w:pPr>
              <w:pStyle w:val="TableParagraph"/>
              <w:spacing w:before="6"/>
              <w:rPr>
                <w:rFonts w:ascii="Arial"/>
                <w:sz w:val="27"/>
              </w:rPr>
            </w:pPr>
          </w:p>
          <w:p w14:paraId="1FAA243C" w14:textId="77777777" w:rsidR="001875D5" w:rsidRDefault="00000000">
            <w:pPr>
              <w:pStyle w:val="TableParagraph"/>
              <w:ind w:left="115"/>
              <w:rPr>
                <w:sz w:val="28"/>
              </w:rPr>
            </w:pPr>
            <w:r>
              <w:rPr>
                <w:sz w:val="28"/>
              </w:rPr>
              <w:t>CAMP DD, LLC,</w:t>
            </w:r>
          </w:p>
          <w:p w14:paraId="5D3CD4EE" w14:textId="77777777" w:rsidR="001875D5" w:rsidRDefault="001875D5">
            <w:pPr>
              <w:pStyle w:val="TableParagraph"/>
              <w:spacing w:before="10"/>
              <w:rPr>
                <w:rFonts w:ascii="Arial"/>
                <w:sz w:val="27"/>
              </w:rPr>
            </w:pPr>
          </w:p>
          <w:p w14:paraId="01C1A514" w14:textId="77777777" w:rsidR="001875D5" w:rsidRDefault="00000000">
            <w:pPr>
              <w:pStyle w:val="TableParagraph"/>
              <w:ind w:left="3151"/>
              <w:rPr>
                <w:sz w:val="28"/>
              </w:rPr>
            </w:pPr>
            <w:r>
              <w:rPr>
                <w:sz w:val="28"/>
              </w:rPr>
              <w:t>Petitioner,</w:t>
            </w:r>
          </w:p>
        </w:tc>
        <w:tc>
          <w:tcPr>
            <w:tcW w:w="3706" w:type="dxa"/>
          </w:tcPr>
          <w:p w14:paraId="7CE691FB" w14:textId="77777777" w:rsidR="001875D5" w:rsidRDefault="001875D5"/>
        </w:tc>
      </w:tr>
      <w:tr w:rsidR="001875D5" w14:paraId="56231111" w14:textId="77777777">
        <w:trPr>
          <w:trHeight w:hRule="exact" w:val="1289"/>
        </w:trPr>
        <w:tc>
          <w:tcPr>
            <w:tcW w:w="6391" w:type="dxa"/>
          </w:tcPr>
          <w:p w14:paraId="776071F7" w14:textId="77777777" w:rsidR="001875D5" w:rsidRDefault="001875D5">
            <w:pPr>
              <w:pStyle w:val="TableParagraph"/>
              <w:spacing w:before="2"/>
              <w:rPr>
                <w:rFonts w:ascii="Arial"/>
                <w:sz w:val="41"/>
              </w:rPr>
            </w:pPr>
          </w:p>
          <w:p w14:paraId="4A01168D" w14:textId="77777777" w:rsidR="001875D5" w:rsidRDefault="00000000">
            <w:pPr>
              <w:pStyle w:val="TableParagraph"/>
              <w:ind w:left="811"/>
              <w:rPr>
                <w:sz w:val="28"/>
              </w:rPr>
            </w:pPr>
            <w:r>
              <w:rPr>
                <w:sz w:val="28"/>
              </w:rPr>
              <w:t>-against-</w:t>
            </w:r>
          </w:p>
        </w:tc>
        <w:tc>
          <w:tcPr>
            <w:tcW w:w="3706" w:type="dxa"/>
          </w:tcPr>
          <w:p w14:paraId="26CB08F3" w14:textId="77777777" w:rsidR="001875D5" w:rsidRDefault="00000000">
            <w:pPr>
              <w:pStyle w:val="TableParagraph"/>
              <w:spacing w:before="157"/>
              <w:ind w:left="383" w:right="914"/>
              <w:rPr>
                <w:b/>
                <w:sz w:val="28"/>
              </w:rPr>
            </w:pPr>
            <w:r>
              <w:rPr>
                <w:b/>
                <w:sz w:val="28"/>
                <w:u w:val="thick"/>
              </w:rPr>
              <w:t>SO-ORDERED STIPULATION OF SETTLEMENT</w:t>
            </w:r>
          </w:p>
        </w:tc>
      </w:tr>
      <w:tr w:rsidR="001875D5" w14:paraId="72845B6C" w14:textId="77777777">
        <w:trPr>
          <w:trHeight w:hRule="exact" w:val="2096"/>
        </w:trPr>
        <w:tc>
          <w:tcPr>
            <w:tcW w:w="6391" w:type="dxa"/>
            <w:tcBorders>
              <w:bottom w:val="single" w:sz="4" w:space="0" w:color="000000"/>
            </w:tcBorders>
          </w:tcPr>
          <w:p w14:paraId="1A529B42" w14:textId="77777777" w:rsidR="001875D5" w:rsidRDefault="00000000">
            <w:pPr>
              <w:pStyle w:val="TableParagraph"/>
              <w:spacing w:before="152"/>
              <w:ind w:left="115" w:right="1014"/>
              <w:rPr>
                <w:sz w:val="28"/>
              </w:rPr>
            </w:pPr>
            <w:r>
              <w:rPr>
                <w:sz w:val="28"/>
              </w:rPr>
              <w:t>The TOWN OF NEW LEBANON, and the PLANNING BOARD of the TOWN OF NEW LEBANON,</w:t>
            </w:r>
          </w:p>
          <w:p w14:paraId="6E1B03E6" w14:textId="77777777" w:rsidR="001875D5" w:rsidRDefault="001875D5">
            <w:pPr>
              <w:pStyle w:val="TableParagraph"/>
              <w:spacing w:before="10"/>
              <w:rPr>
                <w:rFonts w:ascii="Arial"/>
                <w:sz w:val="27"/>
              </w:rPr>
            </w:pPr>
          </w:p>
          <w:p w14:paraId="1D716EFD" w14:textId="77777777" w:rsidR="001875D5" w:rsidRDefault="00000000">
            <w:pPr>
              <w:pStyle w:val="TableParagraph"/>
              <w:ind w:left="3151"/>
              <w:rPr>
                <w:sz w:val="28"/>
              </w:rPr>
            </w:pPr>
            <w:r>
              <w:rPr>
                <w:sz w:val="28"/>
              </w:rPr>
              <w:t>Respondents.</w:t>
            </w:r>
          </w:p>
        </w:tc>
        <w:tc>
          <w:tcPr>
            <w:tcW w:w="3706" w:type="dxa"/>
          </w:tcPr>
          <w:p w14:paraId="23BBB10F" w14:textId="77777777" w:rsidR="001875D5" w:rsidRDefault="00000000">
            <w:pPr>
              <w:pStyle w:val="TableParagraph"/>
              <w:spacing w:before="152"/>
              <w:ind w:left="383"/>
              <w:rPr>
                <w:sz w:val="28"/>
              </w:rPr>
            </w:pPr>
            <w:r>
              <w:rPr>
                <w:sz w:val="28"/>
              </w:rPr>
              <w:t>Index No.: E012022018748</w:t>
            </w:r>
          </w:p>
        </w:tc>
      </w:tr>
    </w:tbl>
    <w:p w14:paraId="5AB4294E" w14:textId="77777777" w:rsidR="001875D5" w:rsidRDefault="001875D5">
      <w:pPr>
        <w:pStyle w:val="BodyText"/>
        <w:spacing w:before="11"/>
        <w:rPr>
          <w:rFonts w:ascii="Arial"/>
          <w:sz w:val="19"/>
        </w:rPr>
      </w:pPr>
    </w:p>
    <w:p w14:paraId="4CA184E7" w14:textId="77777777" w:rsidR="001875D5" w:rsidRDefault="00000000">
      <w:pPr>
        <w:pStyle w:val="BodyText"/>
        <w:spacing w:before="89" w:line="480" w:lineRule="auto"/>
        <w:ind w:left="119" w:right="1824" w:firstLine="720"/>
      </w:pPr>
      <w:r>
        <w:rPr>
          <w:b/>
        </w:rPr>
        <w:t xml:space="preserve">WHEREAS, </w:t>
      </w:r>
      <w:r>
        <w:t>Petitioner Camp DD, LLC commenced this Article 78 proceeding on August 25, 2022; and</w:t>
      </w:r>
    </w:p>
    <w:p w14:paraId="6B747D83" w14:textId="77777777" w:rsidR="001875D5" w:rsidRDefault="00000000">
      <w:pPr>
        <w:pStyle w:val="BodyText"/>
        <w:spacing w:before="13" w:line="480" w:lineRule="auto"/>
        <w:ind w:left="119" w:right="1259" w:firstLine="719"/>
      </w:pPr>
      <w:r>
        <w:rPr>
          <w:b/>
        </w:rPr>
        <w:t xml:space="preserve">WHEREAS, </w:t>
      </w:r>
      <w:r>
        <w:t xml:space="preserve">in this Proceeding, Petitioner alleges that it is the owner of certain real property located at 14398 NYS Route 22, Town of New Lebanon, County of Columbia, State of New York and designated as Tax Map Parcel No. 19.4-1-22 (the </w:t>
      </w:r>
      <w:r>
        <w:rPr>
          <w:b/>
        </w:rPr>
        <w:t>“Property”</w:t>
      </w:r>
      <w:r>
        <w:t>); and</w:t>
      </w:r>
    </w:p>
    <w:p w14:paraId="6F00047F" w14:textId="77777777" w:rsidR="001875D5" w:rsidRDefault="00000000">
      <w:pPr>
        <w:pStyle w:val="BodyText"/>
        <w:spacing w:before="11" w:line="480" w:lineRule="auto"/>
        <w:ind w:left="119" w:right="1122" w:firstLine="719"/>
      </w:pPr>
      <w:r>
        <w:rPr>
          <w:b/>
        </w:rPr>
        <w:t>WHEREAS</w:t>
      </w:r>
      <w:r>
        <w:t xml:space="preserve">, in this Proceeding, Petitioner alleges that, in or about May 2021, Petitioner sought site plan approval for a Recreational Vehicle self-storage facility (hereinafter, the </w:t>
      </w:r>
      <w:r>
        <w:rPr>
          <w:b/>
        </w:rPr>
        <w:t>“RV Self-Storage Application”</w:t>
      </w:r>
      <w:r>
        <w:t>); and</w:t>
      </w:r>
    </w:p>
    <w:p w14:paraId="6EB96A5B" w14:textId="77777777" w:rsidR="001875D5" w:rsidRDefault="00000000">
      <w:pPr>
        <w:pStyle w:val="BodyText"/>
        <w:spacing w:before="11" w:line="480" w:lineRule="auto"/>
        <w:ind w:left="119" w:right="845" w:firstLine="719"/>
      </w:pPr>
      <w:r>
        <w:rPr>
          <w:b/>
        </w:rPr>
        <w:t>WHEREAS</w:t>
      </w:r>
      <w:r>
        <w:t>, in this Proceeding, Petitioner alleges that Respondent Planning Board issued a positive declaration under the State Environmental Quality Review</w:t>
      </w:r>
    </w:p>
    <w:p w14:paraId="5A320664" w14:textId="77777777" w:rsidR="001875D5" w:rsidRDefault="001875D5">
      <w:pPr>
        <w:spacing w:line="480" w:lineRule="auto"/>
        <w:sectPr w:rsidR="001875D5">
          <w:footerReference w:type="default" r:id="rId7"/>
          <w:pgSz w:w="12240" w:h="15840"/>
          <w:pgMar w:top="1440" w:right="600" w:bottom="1160" w:left="1320" w:header="0" w:footer="978" w:gutter="0"/>
          <w:pgNumType w:start="1"/>
          <w:cols w:space="720"/>
        </w:sectPr>
      </w:pPr>
    </w:p>
    <w:p w14:paraId="4C2C025E" w14:textId="77777777" w:rsidR="001875D5" w:rsidRDefault="00000000">
      <w:pPr>
        <w:pStyle w:val="BodyText"/>
        <w:spacing w:before="73" w:line="480" w:lineRule="auto"/>
        <w:ind w:left="120" w:right="97" w:hanging="1"/>
      </w:pPr>
      <w:r>
        <w:lastRenderedPageBreak/>
        <w:t>Act for the RV Self-Storage Application, necessitating the completion of an Environmental Impact Statement under SEQRA and its implementing regulations; and</w:t>
      </w:r>
    </w:p>
    <w:p w14:paraId="4F63BA65" w14:textId="77777777" w:rsidR="001875D5" w:rsidRDefault="00000000">
      <w:pPr>
        <w:pStyle w:val="BodyText"/>
        <w:spacing w:before="11" w:line="480" w:lineRule="auto"/>
        <w:ind w:left="120" w:right="318" w:firstLine="720"/>
      </w:pPr>
      <w:r>
        <w:rPr>
          <w:b/>
        </w:rPr>
        <w:t>WHEREAS</w:t>
      </w:r>
      <w:r>
        <w:t>, in this Proceeding, Petitioner alleges that it thereafter tabled the RV Self Storage Application; and</w:t>
      </w:r>
    </w:p>
    <w:p w14:paraId="3FF2A443" w14:textId="77777777" w:rsidR="001875D5" w:rsidRDefault="00000000">
      <w:pPr>
        <w:pStyle w:val="BodyText"/>
        <w:spacing w:before="13" w:line="480" w:lineRule="auto"/>
        <w:ind w:left="120" w:right="120" w:firstLine="719"/>
      </w:pPr>
      <w:r>
        <w:rPr>
          <w:b/>
        </w:rPr>
        <w:t xml:space="preserve">WHEREAS, </w:t>
      </w:r>
      <w:r>
        <w:t xml:space="preserve">in this Proceeding, Petitioner alleges that in or about January, 2022, after tabling its RV Self Storage Application, it filed an application for site plan approval for construction of a self-storage facility consisting of self-storage units at the Property, which site plan application underwent various modifications during the review process by Respondent Planning Board, and as a result of the Planning Board’s requested changes, this culminated in the site plan submission made in July 2022 and attached as Exhibit Q to the Verified Petition in this matter (hereinafter, referred to as the </w:t>
      </w:r>
      <w:r>
        <w:rPr>
          <w:b/>
        </w:rPr>
        <w:t>“July 2022 Site Plan”</w:t>
      </w:r>
      <w:r>
        <w:t>);</w:t>
      </w:r>
    </w:p>
    <w:p w14:paraId="5A946393" w14:textId="77777777" w:rsidR="001875D5" w:rsidRDefault="00000000">
      <w:pPr>
        <w:pStyle w:val="BodyText"/>
        <w:spacing w:before="11" w:line="480" w:lineRule="auto"/>
        <w:ind w:left="119" w:right="208" w:firstLine="719"/>
      </w:pPr>
      <w:r>
        <w:rPr>
          <w:b/>
        </w:rPr>
        <w:t>WHEREAS</w:t>
      </w:r>
      <w:r>
        <w:t xml:space="preserve">, in this Proceeding, Petitioner alleges that on July 20, 2022, Respondent Planning Board voted 4 to 3 to deny approval of the July 2022 Site Plan, as reflected in the minutes of Respondent Planning Board’s July 20, 2022 meeting (annexed to the Verified Petition as Exhibit T), which was memorialized in a Resolution attached as Exhibit S to the Verified Petition (hereinafter, the </w:t>
      </w:r>
      <w:r>
        <w:rPr>
          <w:b/>
        </w:rPr>
        <w:t>“Denial”</w:t>
      </w:r>
      <w:r>
        <w:t>); and</w:t>
      </w:r>
    </w:p>
    <w:p w14:paraId="09BCD1F3" w14:textId="77777777" w:rsidR="001875D5" w:rsidRDefault="001875D5">
      <w:pPr>
        <w:spacing w:line="480" w:lineRule="auto"/>
        <w:sectPr w:rsidR="001875D5">
          <w:pgSz w:w="12240" w:h="15840"/>
          <w:pgMar w:top="1360" w:right="1460" w:bottom="1220" w:left="1320" w:header="0" w:footer="978" w:gutter="0"/>
          <w:cols w:space="720"/>
        </w:sectPr>
      </w:pPr>
    </w:p>
    <w:p w14:paraId="2BCF1F0F" w14:textId="77777777" w:rsidR="001875D5" w:rsidRDefault="00000000">
      <w:pPr>
        <w:pStyle w:val="BodyText"/>
        <w:spacing w:before="73" w:line="480" w:lineRule="auto"/>
        <w:ind w:left="100" w:right="101" w:firstLine="719"/>
      </w:pPr>
      <w:r>
        <w:rPr>
          <w:b/>
        </w:rPr>
        <w:lastRenderedPageBreak/>
        <w:t>WHEREAS</w:t>
      </w:r>
      <w:r>
        <w:t>, in this Proceeding, Petitioner seeks reversal and annulment of the Denial; a declaration that the Denial and its findings are violative of the Town of New Lebanon Zoning Code and otherwise arbitrary and capricious, and without foundation in law or in fact; a direction that the Planning Board grant approval of the site plan application as depicted in the July 2022 Site Plan and that the Building Inspector forthwith process Petitioner’s building permit application upon its submittal; and an award of attorneys’ fees, costs and disbursements of this proceeding and such other and further relief as the Court deems just and proper; and</w:t>
      </w:r>
    </w:p>
    <w:p w14:paraId="43E75CBD" w14:textId="77777777" w:rsidR="001875D5" w:rsidRDefault="00000000">
      <w:pPr>
        <w:pStyle w:val="BodyText"/>
        <w:spacing w:before="13" w:line="480" w:lineRule="auto"/>
        <w:ind w:left="100" w:right="334" w:firstLine="719"/>
      </w:pPr>
      <w:r>
        <w:rPr>
          <w:b/>
        </w:rPr>
        <w:t>WHEREAS</w:t>
      </w:r>
      <w:r>
        <w:t>, the subject site plan application as depicted in the July 2022 Site Plan is subject to the referral requirements of N.Y. General Municipal Law § 239-m; and</w:t>
      </w:r>
    </w:p>
    <w:p w14:paraId="1DDD93C8" w14:textId="77777777" w:rsidR="001875D5" w:rsidRDefault="00000000">
      <w:pPr>
        <w:pStyle w:val="BodyText"/>
        <w:spacing w:before="13" w:line="480" w:lineRule="auto"/>
        <w:ind w:left="100" w:right="186" w:firstLine="719"/>
      </w:pPr>
      <w:r>
        <w:rPr>
          <w:b/>
        </w:rPr>
        <w:t>WHEREAS</w:t>
      </w:r>
      <w:r>
        <w:t>, the Town of New Lebanon Planning Board did not refer the subject site plan application as depicted in the July 2022 Site Plan to the Columbia County Planning Board in accordance with the requirements of N.Y. General Municipal Law § 239-m; and</w:t>
      </w:r>
    </w:p>
    <w:p w14:paraId="587B2051" w14:textId="77777777" w:rsidR="001875D5" w:rsidRDefault="00000000">
      <w:pPr>
        <w:pStyle w:val="BodyText"/>
        <w:spacing w:before="11" w:line="480" w:lineRule="auto"/>
        <w:ind w:left="100" w:right="288" w:firstLine="719"/>
      </w:pPr>
      <w:r>
        <w:rPr>
          <w:b/>
        </w:rPr>
        <w:t>WHEREAS</w:t>
      </w:r>
      <w:r>
        <w:t>, rather than continuing to litigate this dispute, with its uncertainty of result and ongoing expense, the parties desire to resolve this matter on the terms and conditions set forth herein;</w:t>
      </w:r>
    </w:p>
    <w:p w14:paraId="0693BA44" w14:textId="77777777" w:rsidR="001875D5" w:rsidRDefault="001875D5">
      <w:pPr>
        <w:spacing w:line="480" w:lineRule="auto"/>
        <w:sectPr w:rsidR="001875D5">
          <w:pgSz w:w="12240" w:h="15840"/>
          <w:pgMar w:top="1360" w:right="1340" w:bottom="1220" w:left="1340" w:header="0" w:footer="978" w:gutter="0"/>
          <w:cols w:space="720"/>
        </w:sectPr>
      </w:pPr>
    </w:p>
    <w:p w14:paraId="6C5D7953" w14:textId="77777777" w:rsidR="001875D5" w:rsidRDefault="00000000">
      <w:pPr>
        <w:spacing w:before="77"/>
        <w:ind w:left="840"/>
        <w:rPr>
          <w:b/>
          <w:sz w:val="28"/>
        </w:rPr>
      </w:pPr>
      <w:r>
        <w:rPr>
          <w:b/>
          <w:sz w:val="28"/>
        </w:rPr>
        <w:lastRenderedPageBreak/>
        <w:t>NOW, THEREFORE, IT IS HEREBY STIPULATED AND AGREED</w:t>
      </w:r>
    </w:p>
    <w:p w14:paraId="59044EF3" w14:textId="77777777" w:rsidR="001875D5" w:rsidRDefault="001875D5">
      <w:pPr>
        <w:pStyle w:val="BodyText"/>
        <w:spacing w:before="5"/>
        <w:rPr>
          <w:b/>
          <w:sz w:val="27"/>
        </w:rPr>
      </w:pPr>
    </w:p>
    <w:p w14:paraId="1555AC67" w14:textId="77777777" w:rsidR="001875D5" w:rsidRDefault="00000000">
      <w:pPr>
        <w:ind w:left="120"/>
        <w:rPr>
          <w:sz w:val="28"/>
        </w:rPr>
      </w:pPr>
      <w:r>
        <w:rPr>
          <w:sz w:val="28"/>
        </w:rPr>
        <w:t xml:space="preserve">by and between the parties, and </w:t>
      </w:r>
      <w:r>
        <w:rPr>
          <w:b/>
          <w:sz w:val="28"/>
        </w:rPr>
        <w:t>ORDERED BY THE COURT</w:t>
      </w:r>
      <w:r>
        <w:rPr>
          <w:sz w:val="28"/>
        </w:rPr>
        <w:t>, as follows:</w:t>
      </w:r>
    </w:p>
    <w:p w14:paraId="12C3A305" w14:textId="77777777" w:rsidR="001875D5" w:rsidRDefault="001875D5">
      <w:pPr>
        <w:pStyle w:val="BodyText"/>
        <w:spacing w:before="1"/>
      </w:pPr>
    </w:p>
    <w:p w14:paraId="7651A1BF" w14:textId="77777777" w:rsidR="001875D5" w:rsidRDefault="00000000">
      <w:pPr>
        <w:pStyle w:val="ListParagraph"/>
        <w:numPr>
          <w:ilvl w:val="1"/>
          <w:numId w:val="1"/>
        </w:numPr>
        <w:tabs>
          <w:tab w:val="left" w:pos="1559"/>
          <w:tab w:val="left" w:pos="1560"/>
        </w:tabs>
        <w:spacing w:before="0" w:line="480" w:lineRule="auto"/>
        <w:ind w:right="219" w:firstLine="721"/>
        <w:rPr>
          <w:sz w:val="28"/>
        </w:rPr>
      </w:pPr>
      <w:r>
        <w:rPr>
          <w:sz w:val="28"/>
        </w:rPr>
        <w:t xml:space="preserve">In full and final resolution of this proceeding, Petitioner Camp </w:t>
      </w:r>
      <w:r>
        <w:rPr>
          <w:spacing w:val="-2"/>
          <w:sz w:val="28"/>
        </w:rPr>
        <w:t xml:space="preserve">DD, </w:t>
      </w:r>
      <w:r>
        <w:rPr>
          <w:sz w:val="28"/>
        </w:rPr>
        <w:t>LLC, Respondent Town of New Lebanon, and Respondent Planning Board of the Town of New Lebanon agree</w:t>
      </w:r>
      <w:r>
        <w:rPr>
          <w:spacing w:val="-12"/>
          <w:sz w:val="28"/>
        </w:rPr>
        <w:t xml:space="preserve"> </w:t>
      </w:r>
      <w:r>
        <w:rPr>
          <w:sz w:val="28"/>
        </w:rPr>
        <w:t>that:</w:t>
      </w:r>
    </w:p>
    <w:p w14:paraId="34B71FA9" w14:textId="77777777" w:rsidR="001875D5" w:rsidRDefault="00000000">
      <w:pPr>
        <w:pStyle w:val="ListParagraph"/>
        <w:numPr>
          <w:ilvl w:val="2"/>
          <w:numId w:val="1"/>
        </w:numPr>
        <w:tabs>
          <w:tab w:val="left" w:pos="2279"/>
          <w:tab w:val="left" w:pos="2280"/>
        </w:tabs>
        <w:spacing w:before="13"/>
        <w:ind w:right="0" w:firstLine="360"/>
        <w:jc w:val="left"/>
        <w:rPr>
          <w:sz w:val="28"/>
        </w:rPr>
      </w:pPr>
      <w:r>
        <w:rPr>
          <w:sz w:val="28"/>
        </w:rPr>
        <w:t>The Denial is hereby reversed and</w:t>
      </w:r>
      <w:r>
        <w:rPr>
          <w:spacing w:val="-15"/>
          <w:sz w:val="28"/>
        </w:rPr>
        <w:t xml:space="preserve"> </w:t>
      </w:r>
      <w:r>
        <w:rPr>
          <w:sz w:val="28"/>
        </w:rPr>
        <w:t>annulled.</w:t>
      </w:r>
    </w:p>
    <w:p w14:paraId="70467939" w14:textId="77777777" w:rsidR="001875D5" w:rsidRDefault="001875D5">
      <w:pPr>
        <w:pStyle w:val="BodyText"/>
        <w:spacing w:before="10"/>
        <w:rPr>
          <w:sz w:val="27"/>
        </w:rPr>
      </w:pPr>
    </w:p>
    <w:p w14:paraId="5AA56FF3" w14:textId="77777777" w:rsidR="001875D5" w:rsidRDefault="00000000">
      <w:pPr>
        <w:pStyle w:val="ListParagraph"/>
        <w:numPr>
          <w:ilvl w:val="2"/>
          <w:numId w:val="1"/>
        </w:numPr>
        <w:tabs>
          <w:tab w:val="left" w:pos="2279"/>
          <w:tab w:val="left" w:pos="2280"/>
        </w:tabs>
        <w:spacing w:before="1" w:line="480" w:lineRule="auto"/>
        <w:ind w:right="109" w:firstLine="360"/>
        <w:jc w:val="left"/>
        <w:rPr>
          <w:sz w:val="28"/>
        </w:rPr>
      </w:pPr>
      <w:r>
        <w:rPr>
          <w:sz w:val="28"/>
        </w:rPr>
        <w:t>The application for site plan approval as depicted in the July 2022 Site Plan is hereby remitted to the Town of New Lebanon Planning Board for further proceedings, including for the Town to refer the site plan application to the Columbia County Planning Board in compliance with N.Y. General Municipal Law § 239-m. Upon remittal, and to the extent permitted within this Stipulation, the Town of New Lebanon Planning Board shall promptly and diligently proceed through the site plan application review process and, following compliance with N.Y. General Municipal Law § 239-m, shall render a determination on the subject site plan application at the next regularly scheduled Planning Board meeting. The parties agree that the public hearing allowed for under Town of New Lebanon Town Code § 205-14 (H) (1) has already been completed and closed with respect to application for site plan approval as depicted in the July 2022 Site</w:t>
      </w:r>
      <w:r>
        <w:rPr>
          <w:spacing w:val="-13"/>
          <w:sz w:val="28"/>
        </w:rPr>
        <w:t xml:space="preserve"> </w:t>
      </w:r>
      <w:r>
        <w:rPr>
          <w:sz w:val="28"/>
        </w:rPr>
        <w:t>Plan.</w:t>
      </w:r>
    </w:p>
    <w:p w14:paraId="17C49B04" w14:textId="77777777" w:rsidR="001875D5" w:rsidRDefault="001875D5">
      <w:pPr>
        <w:spacing w:line="480" w:lineRule="auto"/>
        <w:rPr>
          <w:sz w:val="28"/>
        </w:rPr>
        <w:sectPr w:rsidR="001875D5">
          <w:pgSz w:w="12240" w:h="15840"/>
          <w:pgMar w:top="1360" w:right="1440" w:bottom="1220" w:left="1320" w:header="0" w:footer="978" w:gutter="0"/>
          <w:cols w:space="720"/>
        </w:sectPr>
      </w:pPr>
    </w:p>
    <w:p w14:paraId="6C7BA4D8" w14:textId="77777777" w:rsidR="001875D5" w:rsidRDefault="00000000">
      <w:pPr>
        <w:pStyle w:val="ListParagraph"/>
        <w:numPr>
          <w:ilvl w:val="2"/>
          <w:numId w:val="1"/>
        </w:numPr>
        <w:tabs>
          <w:tab w:val="left" w:pos="1879"/>
          <w:tab w:val="left" w:pos="1880"/>
        </w:tabs>
        <w:spacing w:before="73" w:line="480" w:lineRule="auto"/>
        <w:ind w:left="800" w:right="139" w:firstLine="360"/>
        <w:jc w:val="left"/>
        <w:rPr>
          <w:sz w:val="28"/>
        </w:rPr>
      </w:pPr>
      <w:r>
        <w:rPr>
          <w:sz w:val="28"/>
        </w:rPr>
        <w:lastRenderedPageBreak/>
        <w:t xml:space="preserve">Upon execution of this Stipulation by Petitioner Camp </w:t>
      </w:r>
      <w:r>
        <w:rPr>
          <w:spacing w:val="-2"/>
          <w:sz w:val="28"/>
        </w:rPr>
        <w:t xml:space="preserve">DD, </w:t>
      </w:r>
      <w:r>
        <w:rPr>
          <w:sz w:val="28"/>
        </w:rPr>
        <w:t>LLC and upon authorization of the Town of New Lebanon Planning Board to enter into this Stipulation, the Town of New Lebanon Planning Board shall be authorized to immediately commence the necessary referral of the subject site plan application to the Columbia County Planning Board, even if the Town of New Lebanon Town Board has not yet authorized the execution of this Stipulation or if the Court has not yet so-ordered this Stipulation. This provision is intended to permit prompt referral of the subject site plan application to the Columbia County Planning Board. However, any further proceedings by the Town of New Lebanon Planning Board in the review of the subject site plan application shall be stayed until the Town of New Lebanon Town Board authorizes execution of this Stipulation and the Court so-orders the</w:t>
      </w:r>
      <w:r>
        <w:rPr>
          <w:spacing w:val="-25"/>
          <w:sz w:val="28"/>
        </w:rPr>
        <w:t xml:space="preserve"> </w:t>
      </w:r>
      <w:r>
        <w:rPr>
          <w:sz w:val="28"/>
        </w:rPr>
        <w:t>Stipulation.</w:t>
      </w:r>
    </w:p>
    <w:p w14:paraId="5E6FDBBE" w14:textId="77777777" w:rsidR="001875D5" w:rsidRDefault="00000000">
      <w:pPr>
        <w:pStyle w:val="ListParagraph"/>
        <w:numPr>
          <w:ilvl w:val="2"/>
          <w:numId w:val="1"/>
        </w:numPr>
        <w:tabs>
          <w:tab w:val="left" w:pos="1879"/>
          <w:tab w:val="left" w:pos="1880"/>
        </w:tabs>
        <w:spacing w:line="480" w:lineRule="auto"/>
        <w:ind w:left="800" w:right="98" w:firstLine="360"/>
        <w:jc w:val="left"/>
        <w:rPr>
          <w:sz w:val="28"/>
        </w:rPr>
      </w:pPr>
      <w:r>
        <w:rPr>
          <w:sz w:val="28"/>
        </w:rPr>
        <w:t>In the event the Town of New Lebanon Planning Board approves the application for site plan approval as depicted in the July 2022 Site Plan, with or without modifications agreed to by the parties, the RV Self Storage Application shall be deemed</w:t>
      </w:r>
      <w:r>
        <w:rPr>
          <w:spacing w:val="-20"/>
          <w:sz w:val="28"/>
        </w:rPr>
        <w:t xml:space="preserve"> </w:t>
      </w:r>
      <w:r>
        <w:rPr>
          <w:sz w:val="28"/>
        </w:rPr>
        <w:t>withdrawn.</w:t>
      </w:r>
    </w:p>
    <w:p w14:paraId="044DE9CF" w14:textId="77777777" w:rsidR="001875D5" w:rsidRDefault="00000000">
      <w:pPr>
        <w:pStyle w:val="ListParagraph"/>
        <w:numPr>
          <w:ilvl w:val="2"/>
          <w:numId w:val="1"/>
        </w:numPr>
        <w:tabs>
          <w:tab w:val="left" w:pos="1880"/>
        </w:tabs>
        <w:spacing w:line="480" w:lineRule="auto"/>
        <w:ind w:left="800" w:right="453" w:firstLine="360"/>
        <w:jc w:val="both"/>
        <w:rPr>
          <w:sz w:val="28"/>
        </w:rPr>
      </w:pPr>
      <w:r>
        <w:rPr>
          <w:sz w:val="28"/>
        </w:rPr>
        <w:t>The application for site plan approval as depicted in the July 2022 Site Plan, and the project to be undertaken pursuant thereto, shall not be subject to any moratorium on land use applications or</w:t>
      </w:r>
      <w:r>
        <w:rPr>
          <w:spacing w:val="-28"/>
          <w:sz w:val="28"/>
        </w:rPr>
        <w:t xml:space="preserve"> </w:t>
      </w:r>
      <w:r>
        <w:rPr>
          <w:sz w:val="28"/>
        </w:rPr>
        <w:t>zoning</w:t>
      </w:r>
    </w:p>
    <w:p w14:paraId="3C0F5F40" w14:textId="77777777" w:rsidR="001875D5" w:rsidRDefault="001875D5">
      <w:pPr>
        <w:spacing w:line="480" w:lineRule="auto"/>
        <w:jc w:val="both"/>
        <w:rPr>
          <w:sz w:val="28"/>
        </w:rPr>
        <w:sectPr w:rsidR="001875D5">
          <w:pgSz w:w="12240" w:h="15840"/>
          <w:pgMar w:top="1360" w:right="1340" w:bottom="1220" w:left="1720" w:header="0" w:footer="978" w:gutter="0"/>
          <w:cols w:space="720"/>
        </w:sectPr>
      </w:pPr>
    </w:p>
    <w:p w14:paraId="34C5E4CE" w14:textId="77777777" w:rsidR="001875D5" w:rsidRDefault="00000000">
      <w:pPr>
        <w:pStyle w:val="BodyText"/>
        <w:spacing w:before="73" w:line="480" w:lineRule="auto"/>
        <w:ind w:left="800" w:right="111" w:hanging="1"/>
      </w:pPr>
      <w:r>
        <w:lastRenderedPageBreak/>
        <w:t>amendment restrictions for self-storage units that are in effect on the date on which this Stipulation of Settlement is authorized by any party or is So-Ordered by the Court (i.e., Introductory Local Law No. 5 of 2022, enacted and filed in the N.Y. Department of State as Local Law No. 4 of 2022). Nothing herein shall be deemed to exempt from any moratorium any proposed development that is not depicted on the July 2022 Site Plan.</w:t>
      </w:r>
    </w:p>
    <w:p w14:paraId="26E78269" w14:textId="77777777" w:rsidR="001875D5" w:rsidRDefault="00000000">
      <w:pPr>
        <w:pStyle w:val="ListParagraph"/>
        <w:numPr>
          <w:ilvl w:val="2"/>
          <w:numId w:val="1"/>
        </w:numPr>
        <w:tabs>
          <w:tab w:val="left" w:pos="1880"/>
          <w:tab w:val="left" w:pos="1881"/>
        </w:tabs>
        <w:spacing w:line="480" w:lineRule="auto"/>
        <w:ind w:left="800" w:right="119" w:firstLine="360"/>
        <w:jc w:val="left"/>
        <w:rPr>
          <w:sz w:val="28"/>
        </w:rPr>
      </w:pPr>
      <w:r>
        <w:rPr>
          <w:sz w:val="28"/>
        </w:rPr>
        <w:t>In the event the application for site plan approval as depicted in the July 2022 Site Plan is approved, with or without agreed upon modifications, site development/building permits may be issued (upon satisfaction of any conditions of site plan approval, if any) during the one-year period set forth in Town of New Lebanon Town Code §</w:t>
      </w:r>
      <w:r>
        <w:rPr>
          <w:spacing w:val="-29"/>
          <w:sz w:val="28"/>
        </w:rPr>
        <w:t xml:space="preserve"> </w:t>
      </w:r>
      <w:r>
        <w:rPr>
          <w:sz w:val="28"/>
        </w:rPr>
        <w:t>205-14</w:t>
      </w:r>
    </w:p>
    <w:p w14:paraId="1A82CC3D" w14:textId="77777777" w:rsidR="001875D5" w:rsidRDefault="00000000">
      <w:pPr>
        <w:pStyle w:val="BodyText"/>
        <w:spacing w:before="13" w:line="480" w:lineRule="auto"/>
        <w:ind w:left="800" w:right="276"/>
      </w:pPr>
      <w:r>
        <w:t>(I) (3) notwithstanding any moratorium on self-storage units that may then be in effect or any zoning amendments that may be adopted and/or in effect during such period that affect self-storage unit facilities. Nothing herein shall be deemed to exempt from any moratorium or any zoning amendments any proposed development that is not depicted on the July 2022 Site Plan. Any exemption set forth herein from a moratorium or from zoning amendments shall terminate upon the expiration of the one-year period set forth in Town of New Lebanon</w:t>
      </w:r>
    </w:p>
    <w:p w14:paraId="26E20EB0" w14:textId="77777777" w:rsidR="001875D5" w:rsidRDefault="001875D5">
      <w:pPr>
        <w:spacing w:line="480" w:lineRule="auto"/>
        <w:sectPr w:rsidR="001875D5">
          <w:pgSz w:w="12240" w:h="15840"/>
          <w:pgMar w:top="1360" w:right="1400" w:bottom="1220" w:left="1720" w:header="0" w:footer="978" w:gutter="0"/>
          <w:cols w:space="720"/>
        </w:sectPr>
      </w:pPr>
    </w:p>
    <w:p w14:paraId="495A3733" w14:textId="77777777" w:rsidR="001875D5" w:rsidRDefault="00000000">
      <w:pPr>
        <w:pStyle w:val="BodyText"/>
        <w:spacing w:before="73" w:line="480" w:lineRule="auto"/>
        <w:ind w:left="1199" w:right="688"/>
        <w:jc w:val="both"/>
      </w:pPr>
      <w:r>
        <w:lastRenderedPageBreak/>
        <w:t>Town Code § 205-14 (H), provided however that if construction has commenced and is continuing to be pursued but is not yet completed during that period the project shall be permitted to be completed.</w:t>
      </w:r>
    </w:p>
    <w:p w14:paraId="25048163" w14:textId="77777777" w:rsidR="001875D5" w:rsidRDefault="00000000">
      <w:pPr>
        <w:pStyle w:val="ListParagraph"/>
        <w:numPr>
          <w:ilvl w:val="1"/>
          <w:numId w:val="1"/>
        </w:numPr>
        <w:tabs>
          <w:tab w:val="left" w:pos="1559"/>
          <w:tab w:val="left" w:pos="1560"/>
        </w:tabs>
        <w:spacing w:line="480" w:lineRule="auto"/>
        <w:ind w:firstLine="721"/>
        <w:rPr>
          <w:sz w:val="28"/>
        </w:rPr>
      </w:pPr>
      <w:r>
        <w:rPr>
          <w:sz w:val="28"/>
        </w:rPr>
        <w:t>The parties agree that the execution of this So-Ordered Stipulation of Settlement is done solely for the purposes of compromise, and to eliminate the burden and expense of further litigation, and does not constitute, and shall not be construed as, an admission of liability, wrongdoing, fault, or concession, or as evidence with respect thereto, by any party hereto, on account of any claims or matters arising between them, any such liability being specifically denied. The parties further agree that this So-Ordered Stipulation of Settlement shall not be offered or received against any of the parties as evidence of a presumption, concession, or admission with respect to any liability, wrongdoing or fault, or in any way referred to for that purpose as against any of the parties, in any other civil, criminal or administrative action or proceeding, other than proceedings as may be necessary to effectuate and enforce the provisions of this So-Ordered Stipulation of Settlement.</w:t>
      </w:r>
    </w:p>
    <w:p w14:paraId="38E46EFC" w14:textId="77777777" w:rsidR="001875D5" w:rsidRDefault="001875D5">
      <w:pPr>
        <w:pStyle w:val="BodyText"/>
        <w:rPr>
          <w:sz w:val="30"/>
        </w:rPr>
      </w:pPr>
    </w:p>
    <w:p w14:paraId="2E827FFB" w14:textId="77777777" w:rsidR="001875D5" w:rsidRDefault="001875D5">
      <w:pPr>
        <w:pStyle w:val="BodyText"/>
        <w:spacing w:before="10"/>
        <w:rPr>
          <w:sz w:val="26"/>
        </w:rPr>
      </w:pPr>
    </w:p>
    <w:p w14:paraId="5F749021" w14:textId="77777777" w:rsidR="001875D5" w:rsidRDefault="00000000">
      <w:pPr>
        <w:ind w:left="2293"/>
        <w:rPr>
          <w:i/>
          <w:sz w:val="28"/>
        </w:rPr>
      </w:pPr>
      <w:r>
        <w:rPr>
          <w:i/>
          <w:sz w:val="28"/>
        </w:rPr>
        <w:t>***Remainder of Page Intentionally Left Blank***</w:t>
      </w:r>
    </w:p>
    <w:p w14:paraId="15CA3AED" w14:textId="77777777" w:rsidR="001875D5" w:rsidRDefault="001875D5">
      <w:pPr>
        <w:rPr>
          <w:sz w:val="28"/>
        </w:rPr>
        <w:sectPr w:rsidR="001875D5">
          <w:pgSz w:w="12240" w:h="15840"/>
          <w:pgMar w:top="1360" w:right="1340" w:bottom="1220" w:left="1320" w:header="0" w:footer="978" w:gutter="0"/>
          <w:cols w:space="720"/>
        </w:sect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44"/>
        <w:gridCol w:w="4201"/>
      </w:tblGrid>
      <w:tr w:rsidR="001875D5" w14:paraId="614F6AE3" w14:textId="77777777">
        <w:trPr>
          <w:trHeight w:hRule="exact" w:val="497"/>
        </w:trPr>
        <w:tc>
          <w:tcPr>
            <w:tcW w:w="4544" w:type="dxa"/>
          </w:tcPr>
          <w:p w14:paraId="0A435005" w14:textId="77777777" w:rsidR="001875D5" w:rsidRDefault="00000000">
            <w:pPr>
              <w:pStyle w:val="TableParagraph"/>
              <w:tabs>
                <w:tab w:val="left" w:pos="2780"/>
              </w:tabs>
              <w:spacing w:line="311" w:lineRule="exact"/>
              <w:ind w:left="200"/>
              <w:rPr>
                <w:b/>
                <w:sz w:val="28"/>
              </w:rPr>
            </w:pPr>
            <w:r>
              <w:rPr>
                <w:b/>
                <w:sz w:val="28"/>
              </w:rPr>
              <w:lastRenderedPageBreak/>
              <w:t>Dated:</w:t>
            </w:r>
            <w:r>
              <w:rPr>
                <w:b/>
                <w:spacing w:val="-2"/>
                <w:sz w:val="28"/>
              </w:rPr>
              <w:t xml:space="preserve"> </w:t>
            </w:r>
            <w:r>
              <w:rPr>
                <w:b/>
                <w:sz w:val="28"/>
              </w:rPr>
              <w:t>December</w:t>
            </w:r>
            <w:r>
              <w:rPr>
                <w:b/>
                <w:sz w:val="28"/>
                <w:u w:val="single"/>
              </w:rPr>
              <w:t xml:space="preserve"> </w:t>
            </w:r>
            <w:r>
              <w:rPr>
                <w:b/>
                <w:sz w:val="28"/>
                <w:u w:val="single"/>
              </w:rPr>
              <w:tab/>
            </w:r>
            <w:r>
              <w:rPr>
                <w:b/>
                <w:sz w:val="28"/>
              </w:rPr>
              <w:t>,</w:t>
            </w:r>
            <w:r>
              <w:rPr>
                <w:b/>
                <w:spacing w:val="-5"/>
                <w:sz w:val="28"/>
              </w:rPr>
              <w:t xml:space="preserve"> </w:t>
            </w:r>
            <w:r>
              <w:rPr>
                <w:b/>
                <w:sz w:val="28"/>
              </w:rPr>
              <w:t>2022</w:t>
            </w:r>
          </w:p>
        </w:tc>
        <w:tc>
          <w:tcPr>
            <w:tcW w:w="4201" w:type="dxa"/>
          </w:tcPr>
          <w:p w14:paraId="536192F4" w14:textId="77777777" w:rsidR="001875D5" w:rsidRDefault="00000000">
            <w:pPr>
              <w:pStyle w:val="TableParagraph"/>
              <w:tabs>
                <w:tab w:val="left" w:pos="2911"/>
              </w:tabs>
              <w:spacing w:line="311" w:lineRule="exact"/>
              <w:ind w:left="330"/>
              <w:rPr>
                <w:b/>
                <w:sz w:val="28"/>
              </w:rPr>
            </w:pPr>
            <w:r>
              <w:rPr>
                <w:b/>
                <w:sz w:val="28"/>
              </w:rPr>
              <w:t>Dated:</w:t>
            </w:r>
            <w:r>
              <w:rPr>
                <w:b/>
                <w:spacing w:val="-2"/>
                <w:sz w:val="28"/>
              </w:rPr>
              <w:t xml:space="preserve"> </w:t>
            </w:r>
            <w:r>
              <w:rPr>
                <w:b/>
                <w:sz w:val="28"/>
              </w:rPr>
              <w:t>December</w:t>
            </w:r>
            <w:r>
              <w:rPr>
                <w:b/>
                <w:sz w:val="28"/>
                <w:u w:val="single"/>
              </w:rPr>
              <w:t xml:space="preserve"> </w:t>
            </w:r>
            <w:r>
              <w:rPr>
                <w:b/>
                <w:sz w:val="28"/>
                <w:u w:val="single"/>
              </w:rPr>
              <w:tab/>
            </w:r>
            <w:r>
              <w:rPr>
                <w:b/>
                <w:sz w:val="28"/>
              </w:rPr>
              <w:t>,</w:t>
            </w:r>
            <w:r>
              <w:rPr>
                <w:b/>
                <w:spacing w:val="-5"/>
                <w:sz w:val="28"/>
              </w:rPr>
              <w:t xml:space="preserve"> </w:t>
            </w:r>
            <w:r>
              <w:rPr>
                <w:b/>
                <w:sz w:val="28"/>
              </w:rPr>
              <w:t>2022</w:t>
            </w:r>
          </w:p>
        </w:tc>
      </w:tr>
      <w:tr w:rsidR="001875D5" w14:paraId="02C220B3" w14:textId="77777777">
        <w:trPr>
          <w:trHeight w:hRule="exact" w:val="1895"/>
        </w:trPr>
        <w:tc>
          <w:tcPr>
            <w:tcW w:w="4544" w:type="dxa"/>
          </w:tcPr>
          <w:p w14:paraId="3EC474E9" w14:textId="77777777" w:rsidR="001875D5" w:rsidRDefault="00000000">
            <w:pPr>
              <w:pStyle w:val="TableParagraph"/>
              <w:spacing w:before="175"/>
              <w:ind w:left="200"/>
              <w:rPr>
                <w:sz w:val="28"/>
              </w:rPr>
            </w:pPr>
            <w:r>
              <w:rPr>
                <w:b/>
                <w:sz w:val="28"/>
              </w:rPr>
              <w:t>COUCH WHITE, LLP</w:t>
            </w:r>
            <w:r>
              <w:rPr>
                <w:sz w:val="28"/>
              </w:rPr>
              <w:t>,</w:t>
            </w:r>
          </w:p>
          <w:p w14:paraId="11C5DE72" w14:textId="77777777" w:rsidR="001875D5" w:rsidRDefault="00000000">
            <w:pPr>
              <w:pStyle w:val="TableParagraph"/>
              <w:spacing w:before="23"/>
              <w:ind w:left="200"/>
              <w:rPr>
                <w:i/>
                <w:sz w:val="28"/>
              </w:rPr>
            </w:pPr>
            <w:r>
              <w:rPr>
                <w:i/>
                <w:sz w:val="28"/>
              </w:rPr>
              <w:t>Attorneys for Petitioner</w:t>
            </w:r>
          </w:p>
          <w:p w14:paraId="6EF3800C" w14:textId="77777777" w:rsidR="001875D5" w:rsidRDefault="001875D5">
            <w:pPr>
              <w:pStyle w:val="TableParagraph"/>
              <w:rPr>
                <w:i/>
                <w:sz w:val="30"/>
              </w:rPr>
            </w:pPr>
          </w:p>
          <w:p w14:paraId="0E8434E3" w14:textId="77777777" w:rsidR="001875D5" w:rsidRDefault="001875D5">
            <w:pPr>
              <w:pStyle w:val="TableParagraph"/>
              <w:spacing w:before="10"/>
              <w:rPr>
                <w:i/>
                <w:sz w:val="31"/>
              </w:rPr>
            </w:pPr>
          </w:p>
          <w:p w14:paraId="00EDAAEE" w14:textId="77777777" w:rsidR="001875D5" w:rsidRDefault="00000000">
            <w:pPr>
              <w:pStyle w:val="TableParagraph"/>
              <w:tabs>
                <w:tab w:val="left" w:pos="3964"/>
              </w:tabs>
              <w:ind w:left="200"/>
              <w:rPr>
                <w:sz w:val="28"/>
              </w:rPr>
            </w:pPr>
            <w:r>
              <w:rPr>
                <w:sz w:val="28"/>
              </w:rPr>
              <w:t>By:</w:t>
            </w:r>
            <w:r>
              <w:rPr>
                <w:sz w:val="28"/>
                <w:u w:val="single"/>
              </w:rPr>
              <w:t xml:space="preserve"> </w:t>
            </w:r>
            <w:r>
              <w:rPr>
                <w:sz w:val="28"/>
                <w:u w:val="single"/>
              </w:rPr>
              <w:tab/>
            </w:r>
          </w:p>
        </w:tc>
        <w:tc>
          <w:tcPr>
            <w:tcW w:w="4201" w:type="dxa"/>
          </w:tcPr>
          <w:p w14:paraId="38C3245C" w14:textId="77777777" w:rsidR="001875D5" w:rsidRDefault="00000000">
            <w:pPr>
              <w:pStyle w:val="TableParagraph"/>
              <w:spacing w:before="175"/>
              <w:ind w:left="330"/>
              <w:rPr>
                <w:sz w:val="28"/>
              </w:rPr>
            </w:pPr>
            <w:r>
              <w:rPr>
                <w:b/>
                <w:sz w:val="28"/>
              </w:rPr>
              <w:t>GILCHRIST TINGLEY, P.C.</w:t>
            </w:r>
            <w:r>
              <w:rPr>
                <w:sz w:val="28"/>
              </w:rPr>
              <w:t>,</w:t>
            </w:r>
          </w:p>
          <w:p w14:paraId="3156A43B" w14:textId="77777777" w:rsidR="001875D5" w:rsidRDefault="00000000">
            <w:pPr>
              <w:pStyle w:val="TableParagraph"/>
              <w:spacing w:before="23"/>
              <w:ind w:left="330"/>
              <w:rPr>
                <w:i/>
                <w:sz w:val="28"/>
              </w:rPr>
            </w:pPr>
            <w:r>
              <w:rPr>
                <w:i/>
                <w:sz w:val="28"/>
              </w:rPr>
              <w:t>Attorneys for Respondents</w:t>
            </w:r>
          </w:p>
          <w:p w14:paraId="63E74353" w14:textId="77777777" w:rsidR="001875D5" w:rsidRDefault="001875D5">
            <w:pPr>
              <w:pStyle w:val="TableParagraph"/>
              <w:rPr>
                <w:i/>
                <w:sz w:val="30"/>
              </w:rPr>
            </w:pPr>
          </w:p>
          <w:p w14:paraId="3A0EA377" w14:textId="77777777" w:rsidR="001875D5" w:rsidRDefault="001875D5">
            <w:pPr>
              <w:pStyle w:val="TableParagraph"/>
              <w:spacing w:before="10"/>
              <w:rPr>
                <w:i/>
                <w:sz w:val="31"/>
              </w:rPr>
            </w:pPr>
          </w:p>
          <w:p w14:paraId="5EA1DDAD" w14:textId="77777777" w:rsidR="001875D5" w:rsidRDefault="00000000">
            <w:pPr>
              <w:pStyle w:val="TableParagraph"/>
              <w:tabs>
                <w:tab w:val="left" w:pos="3675"/>
              </w:tabs>
              <w:ind w:left="330"/>
              <w:rPr>
                <w:sz w:val="28"/>
              </w:rPr>
            </w:pPr>
            <w:r>
              <w:rPr>
                <w:sz w:val="28"/>
              </w:rPr>
              <w:t>By:</w:t>
            </w:r>
            <w:r>
              <w:rPr>
                <w:sz w:val="28"/>
                <w:u w:val="single"/>
              </w:rPr>
              <w:t xml:space="preserve"> </w:t>
            </w:r>
            <w:r>
              <w:rPr>
                <w:sz w:val="28"/>
                <w:u w:val="single"/>
              </w:rPr>
              <w:tab/>
            </w:r>
          </w:p>
        </w:tc>
      </w:tr>
      <w:tr w:rsidR="001875D5" w14:paraId="278E7508" w14:textId="77777777">
        <w:trPr>
          <w:trHeight w:hRule="exact" w:val="2416"/>
        </w:trPr>
        <w:tc>
          <w:tcPr>
            <w:tcW w:w="4544" w:type="dxa"/>
          </w:tcPr>
          <w:p w14:paraId="6C6D2740" w14:textId="77777777" w:rsidR="001875D5" w:rsidRDefault="00000000">
            <w:pPr>
              <w:pStyle w:val="TableParagraph"/>
              <w:spacing w:before="6" w:line="256" w:lineRule="auto"/>
              <w:ind w:left="631" w:right="1202"/>
              <w:rPr>
                <w:sz w:val="28"/>
              </w:rPr>
            </w:pPr>
            <w:r>
              <w:rPr>
                <w:sz w:val="28"/>
              </w:rPr>
              <w:t>Donald J. Hillman, Esq. Alita J. Giuda, Esq.</w:t>
            </w:r>
          </w:p>
          <w:p w14:paraId="3287B33F" w14:textId="77777777" w:rsidR="001875D5" w:rsidRDefault="00000000">
            <w:pPr>
              <w:pStyle w:val="TableParagraph"/>
              <w:spacing w:before="2"/>
              <w:ind w:left="631"/>
              <w:jc w:val="both"/>
              <w:rPr>
                <w:sz w:val="28"/>
              </w:rPr>
            </w:pPr>
            <w:r>
              <w:rPr>
                <w:sz w:val="28"/>
              </w:rPr>
              <w:t>John E. Ahearn, III, Esq.</w:t>
            </w:r>
          </w:p>
          <w:p w14:paraId="1AF43F25" w14:textId="77777777" w:rsidR="001875D5" w:rsidRDefault="00000000">
            <w:pPr>
              <w:pStyle w:val="TableParagraph"/>
              <w:spacing w:before="24" w:line="256" w:lineRule="auto"/>
              <w:ind w:left="627" w:right="328"/>
              <w:jc w:val="both"/>
              <w:rPr>
                <w:sz w:val="28"/>
              </w:rPr>
            </w:pPr>
            <w:r>
              <w:rPr>
                <w:sz w:val="28"/>
              </w:rPr>
              <w:t>540 Broadway, P.O. Box 22222 Albany, New York 12201-2222 (518) 426-4600</w:t>
            </w:r>
          </w:p>
        </w:tc>
        <w:tc>
          <w:tcPr>
            <w:tcW w:w="4201" w:type="dxa"/>
          </w:tcPr>
          <w:p w14:paraId="27273E51" w14:textId="77777777" w:rsidR="001875D5" w:rsidRDefault="00000000">
            <w:pPr>
              <w:pStyle w:val="TableParagraph"/>
              <w:spacing w:before="6" w:line="256" w:lineRule="auto"/>
              <w:ind w:left="762" w:right="378"/>
              <w:rPr>
                <w:sz w:val="28"/>
              </w:rPr>
            </w:pPr>
            <w:r>
              <w:rPr>
                <w:sz w:val="28"/>
              </w:rPr>
              <w:t>Jonathon B. Tingley, Esq. 251 River Street, Suite 201 Troy, New York 12180 (518) 238-3759</w:t>
            </w:r>
          </w:p>
        </w:tc>
      </w:tr>
      <w:tr w:rsidR="001875D5" w14:paraId="63809698" w14:textId="77777777">
        <w:trPr>
          <w:trHeight w:hRule="exact" w:val="2055"/>
        </w:trPr>
        <w:tc>
          <w:tcPr>
            <w:tcW w:w="4544" w:type="dxa"/>
          </w:tcPr>
          <w:p w14:paraId="1F2C71F3" w14:textId="77777777" w:rsidR="001875D5" w:rsidRDefault="001875D5">
            <w:pPr>
              <w:pStyle w:val="TableParagraph"/>
              <w:spacing w:before="7"/>
              <w:rPr>
                <w:i/>
                <w:sz w:val="30"/>
              </w:rPr>
            </w:pPr>
          </w:p>
          <w:p w14:paraId="071C3A0B" w14:textId="77777777" w:rsidR="001875D5" w:rsidRDefault="00000000">
            <w:pPr>
              <w:pStyle w:val="TableParagraph"/>
              <w:spacing w:before="1"/>
              <w:ind w:left="631"/>
              <w:rPr>
                <w:b/>
                <w:sz w:val="28"/>
              </w:rPr>
            </w:pPr>
            <w:r>
              <w:rPr>
                <w:b/>
                <w:sz w:val="28"/>
              </w:rPr>
              <w:t>SO ORDERED:</w:t>
            </w:r>
          </w:p>
          <w:p w14:paraId="60EB6567" w14:textId="77777777" w:rsidR="001875D5" w:rsidRDefault="001875D5">
            <w:pPr>
              <w:pStyle w:val="TableParagraph"/>
              <w:rPr>
                <w:i/>
                <w:sz w:val="30"/>
              </w:rPr>
            </w:pPr>
          </w:p>
          <w:p w14:paraId="419DFD1B" w14:textId="77777777" w:rsidR="001875D5" w:rsidRDefault="001875D5">
            <w:pPr>
              <w:pStyle w:val="TableParagraph"/>
              <w:spacing w:before="11"/>
              <w:rPr>
                <w:i/>
                <w:sz w:val="31"/>
              </w:rPr>
            </w:pPr>
          </w:p>
          <w:p w14:paraId="6503C2BB" w14:textId="77777777" w:rsidR="001875D5" w:rsidRDefault="00000000">
            <w:pPr>
              <w:pStyle w:val="TableParagraph"/>
              <w:tabs>
                <w:tab w:val="left" w:pos="3573"/>
              </w:tabs>
              <w:spacing w:line="256" w:lineRule="auto"/>
              <w:ind w:left="631" w:right="826"/>
              <w:rPr>
                <w:b/>
                <w:sz w:val="28"/>
              </w:rPr>
            </w:pPr>
            <w:r>
              <w:rPr>
                <w:b/>
                <w:sz w:val="28"/>
                <w:u w:val="single"/>
              </w:rPr>
              <w:t xml:space="preserve"> </w:t>
            </w:r>
            <w:r>
              <w:rPr>
                <w:b/>
                <w:sz w:val="28"/>
                <w:u w:val="single"/>
              </w:rPr>
              <w:tab/>
            </w:r>
            <w:r>
              <w:rPr>
                <w:b/>
                <w:sz w:val="28"/>
              </w:rPr>
              <w:t>_ Laura M. Jordan,</w:t>
            </w:r>
            <w:r>
              <w:rPr>
                <w:b/>
                <w:spacing w:val="-11"/>
                <w:sz w:val="28"/>
              </w:rPr>
              <w:t xml:space="preserve"> </w:t>
            </w:r>
            <w:r>
              <w:rPr>
                <w:b/>
                <w:sz w:val="28"/>
              </w:rPr>
              <w:t>J.S.C.</w:t>
            </w:r>
          </w:p>
        </w:tc>
        <w:tc>
          <w:tcPr>
            <w:tcW w:w="4201" w:type="dxa"/>
          </w:tcPr>
          <w:p w14:paraId="5C527C8A" w14:textId="77777777" w:rsidR="001875D5" w:rsidRDefault="001875D5"/>
        </w:tc>
      </w:tr>
    </w:tbl>
    <w:p w14:paraId="571E249A" w14:textId="77777777" w:rsidR="00E27F39" w:rsidRDefault="00E27F39"/>
    <w:sectPr w:rsidR="00E27F39">
      <w:pgSz w:w="12240" w:h="15840"/>
      <w:pgMar w:top="1440" w:right="1720" w:bottom="1160" w:left="124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4535" w14:textId="77777777" w:rsidR="00E27F39" w:rsidRDefault="00E27F39">
      <w:r>
        <w:separator/>
      </w:r>
    </w:p>
  </w:endnote>
  <w:endnote w:type="continuationSeparator" w:id="0">
    <w:p w14:paraId="1016DC16" w14:textId="77777777" w:rsidR="00E27F39" w:rsidRDefault="00E2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EC38" w14:textId="77777777" w:rsidR="001875D5" w:rsidRDefault="00000000">
    <w:pPr>
      <w:pStyle w:val="BodyText"/>
      <w:spacing w:line="14" w:lineRule="auto"/>
      <w:rPr>
        <w:sz w:val="18"/>
      </w:rPr>
    </w:pPr>
    <w:r>
      <w:pict w14:anchorId="528FBDD5">
        <v:shapetype id="_x0000_t202" coordsize="21600,21600" o:spt="202" path="m,l,21600r21600,l21600,xe">
          <v:stroke joinstyle="miter"/>
          <v:path gradientshapeok="t" o:connecttype="rect"/>
        </v:shapetype>
        <v:shape id="_x0000_s1025" type="#_x0000_t202" style="position:absolute;margin-left:301.25pt;margin-top:729.1pt;width:9.55pt;height:14.25pt;z-index:-251658752;mso-position-horizontal-relative:page;mso-position-vertical-relative:page" filled="f" stroked="f">
          <v:textbox inset="0,0,0,0">
            <w:txbxContent>
              <w:p w14:paraId="6F727FE6" w14:textId="77777777" w:rsidR="001875D5" w:rsidRDefault="00000000">
                <w:pPr>
                  <w:spacing w:before="11"/>
                  <w:ind w:left="40"/>
                </w:pPr>
                <w:r>
                  <w:fldChar w:fldCharType="begin"/>
                </w:r>
                <w:r>
                  <w:instrText xml:space="preserve"> PAGE </w:instrText>
                </w:r>
                <w:r>
                  <w:fldChar w:fldCharType="separate"/>
                </w:r>
                <w: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BABF" w14:textId="77777777" w:rsidR="00E27F39" w:rsidRDefault="00E27F39">
      <w:r>
        <w:separator/>
      </w:r>
    </w:p>
  </w:footnote>
  <w:footnote w:type="continuationSeparator" w:id="0">
    <w:p w14:paraId="04B2D272" w14:textId="77777777" w:rsidR="00E27F39" w:rsidRDefault="00E2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3E62"/>
    <w:multiLevelType w:val="hybridMultilevel"/>
    <w:tmpl w:val="FED4A6B4"/>
    <w:lvl w:ilvl="0" w:tplc="C56C434C">
      <w:start w:val="1"/>
      <w:numFmt w:val="decimal"/>
      <w:lvlText w:val="%1."/>
      <w:lvlJc w:val="left"/>
      <w:pPr>
        <w:ind w:left="840" w:hanging="423"/>
        <w:jc w:val="left"/>
      </w:pPr>
      <w:rPr>
        <w:rFonts w:ascii="Cambria" w:eastAsia="Cambria" w:hAnsi="Cambria" w:cs="Cambria" w:hint="default"/>
        <w:spacing w:val="-1"/>
        <w:w w:val="110"/>
        <w:sz w:val="22"/>
        <w:szCs w:val="22"/>
      </w:rPr>
    </w:lvl>
    <w:lvl w:ilvl="1" w:tplc="22044450">
      <w:start w:val="1"/>
      <w:numFmt w:val="decimal"/>
      <w:lvlText w:val="%2."/>
      <w:lvlJc w:val="left"/>
      <w:pPr>
        <w:ind w:left="119" w:hanging="720"/>
        <w:jc w:val="left"/>
      </w:pPr>
      <w:rPr>
        <w:rFonts w:ascii="Times New Roman" w:eastAsia="Times New Roman" w:hAnsi="Times New Roman" w:cs="Times New Roman" w:hint="default"/>
        <w:spacing w:val="0"/>
        <w:w w:val="100"/>
        <w:sz w:val="28"/>
        <w:szCs w:val="28"/>
      </w:rPr>
    </w:lvl>
    <w:lvl w:ilvl="2" w:tplc="3438B5B6">
      <w:start w:val="1"/>
      <w:numFmt w:val="lowerLetter"/>
      <w:lvlText w:val="%3."/>
      <w:lvlJc w:val="left"/>
      <w:pPr>
        <w:ind w:left="1199" w:hanging="720"/>
        <w:jc w:val="right"/>
      </w:pPr>
      <w:rPr>
        <w:rFonts w:ascii="Times New Roman" w:eastAsia="Times New Roman" w:hAnsi="Times New Roman" w:cs="Times New Roman" w:hint="default"/>
        <w:w w:val="100"/>
        <w:sz w:val="28"/>
        <w:szCs w:val="28"/>
      </w:rPr>
    </w:lvl>
    <w:lvl w:ilvl="3" w:tplc="A6EAC872">
      <w:numFmt w:val="bullet"/>
      <w:lvlText w:val="•"/>
      <w:lvlJc w:val="left"/>
      <w:pPr>
        <w:ind w:left="2160" w:hanging="720"/>
      </w:pPr>
      <w:rPr>
        <w:rFonts w:hint="default"/>
      </w:rPr>
    </w:lvl>
    <w:lvl w:ilvl="4" w:tplc="7742A27A">
      <w:numFmt w:val="bullet"/>
      <w:lvlText w:val="•"/>
      <w:lvlJc w:val="left"/>
      <w:pPr>
        <w:ind w:left="3120" w:hanging="720"/>
      </w:pPr>
      <w:rPr>
        <w:rFonts w:hint="default"/>
      </w:rPr>
    </w:lvl>
    <w:lvl w:ilvl="5" w:tplc="C4CA1828">
      <w:numFmt w:val="bullet"/>
      <w:lvlText w:val="•"/>
      <w:lvlJc w:val="left"/>
      <w:pPr>
        <w:ind w:left="4080" w:hanging="720"/>
      </w:pPr>
      <w:rPr>
        <w:rFonts w:hint="default"/>
      </w:rPr>
    </w:lvl>
    <w:lvl w:ilvl="6" w:tplc="246A6DA4">
      <w:numFmt w:val="bullet"/>
      <w:lvlText w:val="•"/>
      <w:lvlJc w:val="left"/>
      <w:pPr>
        <w:ind w:left="5040" w:hanging="720"/>
      </w:pPr>
      <w:rPr>
        <w:rFonts w:hint="default"/>
      </w:rPr>
    </w:lvl>
    <w:lvl w:ilvl="7" w:tplc="B2B8ACA8">
      <w:numFmt w:val="bullet"/>
      <w:lvlText w:val="•"/>
      <w:lvlJc w:val="left"/>
      <w:pPr>
        <w:ind w:left="6000" w:hanging="720"/>
      </w:pPr>
      <w:rPr>
        <w:rFonts w:hint="default"/>
      </w:rPr>
    </w:lvl>
    <w:lvl w:ilvl="8" w:tplc="181AE8F0">
      <w:numFmt w:val="bullet"/>
      <w:lvlText w:val="•"/>
      <w:lvlJc w:val="left"/>
      <w:pPr>
        <w:ind w:left="6960" w:hanging="720"/>
      </w:pPr>
      <w:rPr>
        <w:rFonts w:hint="default"/>
      </w:rPr>
    </w:lvl>
  </w:abstractNum>
  <w:num w:numId="1" w16cid:durableId="67207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875D5"/>
    <w:rsid w:val="001875D5"/>
    <w:rsid w:val="00443007"/>
    <w:rsid w:val="00A03454"/>
    <w:rsid w:val="00E27F39"/>
    <w:rsid w:val="00FB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C3148"/>
  <w15:docId w15:val="{FC37624A-D54C-4E2C-8E3D-D58CB523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
      <w:ind w:left="800" w:right="115" w:firstLine="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3</cp:revision>
  <dcterms:created xsi:type="dcterms:W3CDTF">2022-12-30T14:05:00Z</dcterms:created>
  <dcterms:modified xsi:type="dcterms:W3CDTF">2022-12-30T19:11:00Z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Acrobat PDFMaker 11 for Word</vt:lpwstr>
  </property>
  <property fmtid="{D5CDD505-2E9C-101B-9397-08002B2CF9AE}" pid="4" name="LastSaved">
    <vt:filetime>2022-12-30T00:00:00Z</vt:filetime>
  </property>
</Properties>
</file>